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EFE74" w14:textId="77777777" w:rsidR="00C866B9" w:rsidRPr="00EA34F2" w:rsidRDefault="00D87A43" w:rsidP="00EA34F2">
      <w:pPr>
        <w:jc w:val="center"/>
        <w:rPr>
          <w:rFonts w:ascii="Times New Roman" w:hAnsi="Times New Roman" w:cs="Times New Roman"/>
          <w:sz w:val="32"/>
          <w:szCs w:val="32"/>
        </w:rPr>
      </w:pPr>
      <w:r w:rsidRPr="00EA34F2">
        <w:rPr>
          <w:rFonts w:ascii="Times New Roman" w:eastAsia="Times New Roman" w:hAnsi="Times New Roman" w:cs="Times New Roman"/>
          <w:sz w:val="32"/>
          <w:szCs w:val="32"/>
        </w:rPr>
        <w:t>Representaciones de estudiantes de primaria y secundaria sobre las Ciencias de la Computación y su oficio.</w:t>
      </w:r>
    </w:p>
    <w:p w14:paraId="4994674E" w14:textId="77777777" w:rsidR="00C866B9" w:rsidRPr="00EA34F2" w:rsidRDefault="00C866B9" w:rsidP="00EA34F2">
      <w:pPr>
        <w:jc w:val="center"/>
        <w:rPr>
          <w:rFonts w:ascii="Times New Roman" w:eastAsia="Times New Roman" w:hAnsi="Times New Roman" w:cs="Times New Roman"/>
          <w:sz w:val="20"/>
          <w:szCs w:val="20"/>
        </w:rPr>
      </w:pPr>
    </w:p>
    <w:p w14:paraId="5D4BF9E5" w14:textId="77777777" w:rsidR="00C866B9" w:rsidRPr="00EA34F2" w:rsidRDefault="00D87A43" w:rsidP="00EA34F2">
      <w:pPr>
        <w:jc w:val="center"/>
        <w:rPr>
          <w:rFonts w:ascii="Times New Roman" w:hAnsi="Times New Roman" w:cs="Times New Roman"/>
          <w:lang w:val="en-US"/>
        </w:rPr>
      </w:pPr>
      <w:r w:rsidRPr="00EA34F2">
        <w:rPr>
          <w:rFonts w:ascii="Times New Roman" w:eastAsia="Times New Roman" w:hAnsi="Times New Roman" w:cs="Times New Roman"/>
          <w:sz w:val="28"/>
          <w:szCs w:val="28"/>
          <w:lang w:val="en-GB"/>
        </w:rPr>
        <w:t xml:space="preserve">Primary and Secondary </w:t>
      </w:r>
      <w:r w:rsidR="00EA34F2">
        <w:rPr>
          <w:rFonts w:ascii="Times New Roman" w:eastAsia="Times New Roman" w:hAnsi="Times New Roman" w:cs="Times New Roman"/>
          <w:sz w:val="28"/>
          <w:szCs w:val="28"/>
          <w:lang w:val="en-GB"/>
        </w:rPr>
        <w:t>S</w:t>
      </w:r>
      <w:r w:rsidRPr="00EA34F2">
        <w:rPr>
          <w:rFonts w:ascii="Times New Roman" w:eastAsia="Times New Roman" w:hAnsi="Times New Roman" w:cs="Times New Roman"/>
          <w:sz w:val="28"/>
          <w:szCs w:val="28"/>
          <w:lang w:val="en-GB"/>
        </w:rPr>
        <w:t xml:space="preserve">chool </w:t>
      </w:r>
      <w:r w:rsidR="00EA34F2">
        <w:rPr>
          <w:rFonts w:ascii="Times New Roman" w:eastAsia="Times New Roman" w:hAnsi="Times New Roman" w:cs="Times New Roman"/>
          <w:sz w:val="28"/>
          <w:szCs w:val="28"/>
          <w:lang w:val="en-GB"/>
        </w:rPr>
        <w:t>S</w:t>
      </w:r>
      <w:r w:rsidR="00CD6C4F" w:rsidRPr="00EA34F2">
        <w:rPr>
          <w:rFonts w:ascii="Times New Roman" w:eastAsia="Times New Roman" w:hAnsi="Times New Roman" w:cs="Times New Roman"/>
          <w:sz w:val="28"/>
          <w:szCs w:val="28"/>
          <w:lang w:val="en-GB"/>
        </w:rPr>
        <w:t>tudents’</w:t>
      </w:r>
      <w:r w:rsidRPr="00EA34F2">
        <w:rPr>
          <w:rFonts w:ascii="Times New Roman" w:eastAsia="Times New Roman" w:hAnsi="Times New Roman" w:cs="Times New Roman"/>
          <w:sz w:val="28"/>
          <w:szCs w:val="28"/>
          <w:lang w:val="en-GB"/>
        </w:rPr>
        <w:t xml:space="preserve"> </w:t>
      </w:r>
      <w:r w:rsidR="00EA34F2">
        <w:rPr>
          <w:rFonts w:ascii="Times New Roman" w:eastAsia="Times New Roman" w:hAnsi="Times New Roman" w:cs="Times New Roman"/>
          <w:sz w:val="28"/>
          <w:szCs w:val="28"/>
          <w:lang w:val="en-GB"/>
        </w:rPr>
        <w:t>R</w:t>
      </w:r>
      <w:r w:rsidRPr="00EA34F2">
        <w:rPr>
          <w:rFonts w:ascii="Times New Roman" w:eastAsia="Times New Roman" w:hAnsi="Times New Roman" w:cs="Times New Roman"/>
          <w:sz w:val="28"/>
          <w:szCs w:val="28"/>
          <w:lang w:val="en-GB"/>
        </w:rPr>
        <w:t xml:space="preserve">epresentation about Computer Sciences and </w:t>
      </w:r>
      <w:r w:rsidR="00EA34F2">
        <w:rPr>
          <w:rFonts w:ascii="Times New Roman" w:eastAsia="Times New Roman" w:hAnsi="Times New Roman" w:cs="Times New Roman"/>
          <w:sz w:val="28"/>
          <w:szCs w:val="28"/>
          <w:lang w:val="en-GB"/>
        </w:rPr>
        <w:t>their</w:t>
      </w:r>
      <w:r w:rsidRPr="00EA34F2">
        <w:rPr>
          <w:rFonts w:ascii="Times New Roman" w:eastAsia="Times New Roman" w:hAnsi="Times New Roman" w:cs="Times New Roman"/>
          <w:sz w:val="28"/>
          <w:szCs w:val="28"/>
          <w:lang w:val="en-GB"/>
        </w:rPr>
        <w:t xml:space="preserve"> </w:t>
      </w:r>
      <w:r w:rsidR="00EA34F2">
        <w:rPr>
          <w:rFonts w:ascii="Times New Roman" w:eastAsia="Times New Roman" w:hAnsi="Times New Roman" w:cs="Times New Roman"/>
          <w:sz w:val="28"/>
          <w:szCs w:val="28"/>
          <w:lang w:val="en-GB"/>
        </w:rPr>
        <w:t>J</w:t>
      </w:r>
      <w:r w:rsidRPr="00EA34F2">
        <w:rPr>
          <w:rFonts w:ascii="Times New Roman" w:eastAsia="Times New Roman" w:hAnsi="Times New Roman" w:cs="Times New Roman"/>
          <w:sz w:val="28"/>
          <w:szCs w:val="28"/>
          <w:lang w:val="en-GB"/>
        </w:rPr>
        <w:t>ob</w:t>
      </w:r>
      <w:r w:rsidRPr="00EA34F2">
        <w:rPr>
          <w:rFonts w:ascii="Times New Roman" w:eastAsia="Times New Roman" w:hAnsi="Times New Roman" w:cs="Times New Roman"/>
          <w:lang w:val="en-GB"/>
        </w:rPr>
        <w:t>.</w:t>
      </w:r>
    </w:p>
    <w:p w14:paraId="46BEA8DF" w14:textId="77777777" w:rsidR="00C866B9" w:rsidRPr="00EA34F2" w:rsidRDefault="00C866B9" w:rsidP="00EA34F2">
      <w:pPr>
        <w:jc w:val="center"/>
        <w:rPr>
          <w:rFonts w:ascii="Times New Roman" w:eastAsia="Times New Roman" w:hAnsi="Times New Roman" w:cs="Times New Roman"/>
          <w:b/>
          <w:sz w:val="20"/>
          <w:szCs w:val="20"/>
          <w:lang w:val="en-US"/>
        </w:rPr>
      </w:pPr>
    </w:p>
    <w:p w14:paraId="1B615552" w14:textId="77777777" w:rsidR="00EA34F2" w:rsidRPr="00EA34F2" w:rsidRDefault="00D87A43" w:rsidP="00EA34F2">
      <w:pPr>
        <w:jc w:val="center"/>
        <w:rPr>
          <w:rFonts w:ascii="Times New Roman" w:eastAsia="Times New Roman" w:hAnsi="Times New Roman" w:cs="Times New Roman"/>
          <w:sz w:val="20"/>
          <w:szCs w:val="20"/>
        </w:rPr>
      </w:pPr>
      <w:r w:rsidRPr="00EA34F2">
        <w:rPr>
          <w:rFonts w:ascii="Times New Roman" w:eastAsia="Times New Roman" w:hAnsi="Times New Roman" w:cs="Times New Roman"/>
          <w:sz w:val="20"/>
          <w:szCs w:val="20"/>
        </w:rPr>
        <w:t>Ma</w:t>
      </w:r>
      <w:r w:rsidR="00EA34F2" w:rsidRPr="00EA34F2">
        <w:rPr>
          <w:rFonts w:ascii="Times New Roman" w:eastAsia="Times New Roman" w:hAnsi="Times New Roman" w:cs="Times New Roman"/>
          <w:sz w:val="20"/>
          <w:szCs w:val="20"/>
        </w:rPr>
        <w:t>ría</w:t>
      </w:r>
      <w:r w:rsidRPr="00EA34F2">
        <w:rPr>
          <w:rFonts w:ascii="Times New Roman" w:eastAsia="Times New Roman" w:hAnsi="Times New Roman" w:cs="Times New Roman"/>
          <w:sz w:val="20"/>
          <w:szCs w:val="20"/>
        </w:rPr>
        <w:t xml:space="preserve"> Cecilia Martinez </w:t>
      </w:r>
    </w:p>
    <w:p w14:paraId="0012EA42" w14:textId="77777777" w:rsidR="00EA34F2" w:rsidRPr="00EA34F2" w:rsidRDefault="00EA34F2" w:rsidP="00EA34F2">
      <w:pPr>
        <w:jc w:val="center"/>
        <w:rPr>
          <w:rFonts w:ascii="Times New Roman" w:eastAsia="Times New Roman" w:hAnsi="Times New Roman" w:cs="Times New Roman"/>
          <w:sz w:val="18"/>
          <w:szCs w:val="18"/>
        </w:rPr>
      </w:pPr>
      <w:r w:rsidRPr="00EA34F2">
        <w:rPr>
          <w:rFonts w:ascii="Times New Roman" w:eastAsia="Times New Roman" w:hAnsi="Times New Roman" w:cs="Times New Roman"/>
          <w:sz w:val="18"/>
          <w:szCs w:val="18"/>
        </w:rPr>
        <w:t>CONICET- Universidad Nacional de Córdoba. Argentina</w:t>
      </w:r>
    </w:p>
    <w:p w14:paraId="70B193AE" w14:textId="77777777" w:rsidR="00C866B9" w:rsidRPr="00EA34F2" w:rsidRDefault="00EA34F2" w:rsidP="00EA34F2">
      <w:pPr>
        <w:jc w:val="center"/>
        <w:rPr>
          <w:rFonts w:ascii="Times New Roman" w:eastAsia="Times New Roman" w:hAnsi="Times New Roman" w:cs="Times New Roman"/>
          <w:sz w:val="18"/>
          <w:szCs w:val="18"/>
        </w:rPr>
      </w:pPr>
      <w:r w:rsidRPr="00EA34F2">
        <w:rPr>
          <w:rFonts w:ascii="Times New Roman" w:eastAsia="Times New Roman" w:hAnsi="Times New Roman" w:cs="Times New Roman"/>
          <w:sz w:val="18"/>
          <w:szCs w:val="18"/>
        </w:rPr>
        <w:t>cecimart@gmail.com</w:t>
      </w:r>
    </w:p>
    <w:p w14:paraId="677B72C5" w14:textId="77777777" w:rsidR="00EA34F2" w:rsidRPr="00EA34F2" w:rsidRDefault="00EA34F2" w:rsidP="00EA34F2">
      <w:pPr>
        <w:jc w:val="center"/>
        <w:rPr>
          <w:rFonts w:ascii="Times New Roman" w:hAnsi="Times New Roman" w:cs="Times New Roman"/>
        </w:rPr>
      </w:pPr>
    </w:p>
    <w:p w14:paraId="05EEE116" w14:textId="77777777" w:rsidR="00EA34F2" w:rsidRPr="00EA34F2" w:rsidRDefault="00D87A43" w:rsidP="00EA34F2">
      <w:pPr>
        <w:jc w:val="center"/>
        <w:rPr>
          <w:rFonts w:ascii="Times New Roman" w:eastAsia="Times New Roman" w:hAnsi="Times New Roman" w:cs="Times New Roman"/>
          <w:sz w:val="20"/>
          <w:szCs w:val="20"/>
        </w:rPr>
      </w:pPr>
      <w:r w:rsidRPr="00EA34F2">
        <w:rPr>
          <w:rFonts w:ascii="Times New Roman" w:eastAsia="Times New Roman" w:hAnsi="Times New Roman" w:cs="Times New Roman"/>
          <w:sz w:val="20"/>
          <w:szCs w:val="20"/>
        </w:rPr>
        <w:t>Ma</w:t>
      </w:r>
      <w:r w:rsidR="00EA34F2" w:rsidRPr="00EA34F2">
        <w:rPr>
          <w:rFonts w:ascii="Times New Roman" w:eastAsia="Times New Roman" w:hAnsi="Times New Roman" w:cs="Times New Roman"/>
          <w:sz w:val="20"/>
          <w:szCs w:val="20"/>
        </w:rPr>
        <w:t>ría</w:t>
      </w:r>
      <w:r w:rsidRPr="00EA34F2">
        <w:rPr>
          <w:rFonts w:ascii="Times New Roman" w:eastAsia="Times New Roman" w:hAnsi="Times New Roman" w:cs="Times New Roman"/>
          <w:sz w:val="20"/>
          <w:szCs w:val="20"/>
        </w:rPr>
        <w:t xml:space="preserve"> Emilia Eche</w:t>
      </w:r>
      <w:r w:rsidR="00927CAB" w:rsidRPr="00EA34F2">
        <w:rPr>
          <w:rFonts w:ascii="Times New Roman" w:eastAsia="Times New Roman" w:hAnsi="Times New Roman" w:cs="Times New Roman"/>
          <w:sz w:val="20"/>
          <w:szCs w:val="20"/>
        </w:rPr>
        <w:t xml:space="preserve">veste </w:t>
      </w:r>
    </w:p>
    <w:p w14:paraId="383DC396" w14:textId="77777777" w:rsidR="00EA34F2" w:rsidRPr="00EA34F2" w:rsidRDefault="00EA34F2" w:rsidP="00EA34F2">
      <w:pPr>
        <w:jc w:val="center"/>
        <w:rPr>
          <w:rFonts w:ascii="Times New Roman" w:eastAsia="Times New Roman" w:hAnsi="Times New Roman" w:cs="Times New Roman"/>
          <w:sz w:val="18"/>
          <w:szCs w:val="18"/>
        </w:rPr>
      </w:pPr>
      <w:r w:rsidRPr="00EA34F2">
        <w:rPr>
          <w:rFonts w:ascii="Times New Roman" w:eastAsia="Times New Roman" w:hAnsi="Times New Roman" w:cs="Times New Roman"/>
          <w:sz w:val="18"/>
          <w:szCs w:val="18"/>
        </w:rPr>
        <w:t>CONICET- Universidad Nacional de Córdoba. Argentina</w:t>
      </w:r>
    </w:p>
    <w:p w14:paraId="34852CFB" w14:textId="77777777" w:rsidR="00C866B9" w:rsidRPr="00EA34F2" w:rsidRDefault="00D87A43" w:rsidP="00EA34F2">
      <w:pPr>
        <w:jc w:val="center"/>
        <w:rPr>
          <w:rFonts w:ascii="Times New Roman" w:hAnsi="Times New Roman" w:cs="Times New Roman"/>
          <w:sz w:val="18"/>
          <w:szCs w:val="18"/>
        </w:rPr>
      </w:pPr>
      <w:r w:rsidRPr="00EA34F2">
        <w:rPr>
          <w:rFonts w:ascii="Times New Roman" w:eastAsia="Times New Roman" w:hAnsi="Times New Roman" w:cs="Times New Roman"/>
          <w:sz w:val="18"/>
          <w:szCs w:val="18"/>
        </w:rPr>
        <w:t>meecheveste@gmail.com</w:t>
      </w:r>
    </w:p>
    <w:p w14:paraId="741B6AB4" w14:textId="77777777" w:rsidR="00C866B9" w:rsidRPr="00EA34F2" w:rsidRDefault="00C866B9" w:rsidP="008545A2">
      <w:pPr>
        <w:spacing w:before="113" w:after="113"/>
        <w:jc w:val="both"/>
        <w:rPr>
          <w:rFonts w:ascii="Times New Roman" w:eastAsia="Times New Roman" w:hAnsi="Times New Roman" w:cs="Times New Roman"/>
          <w:sz w:val="20"/>
          <w:szCs w:val="20"/>
        </w:rPr>
      </w:pPr>
    </w:p>
    <w:p w14:paraId="5AD96D35" w14:textId="77777777" w:rsidR="00C866B9" w:rsidRPr="00EA34F2" w:rsidRDefault="00EA34F2" w:rsidP="00EA34F2">
      <w:pPr>
        <w:ind w:left="567" w:right="567"/>
        <w:jc w:val="both"/>
        <w:rPr>
          <w:rFonts w:ascii="Times New Roman" w:hAnsi="Times New Roman" w:cs="Times New Roman"/>
          <w:sz w:val="20"/>
          <w:szCs w:val="20"/>
        </w:rPr>
      </w:pPr>
      <w:r w:rsidRPr="00EA34F2">
        <w:rPr>
          <w:rFonts w:ascii="Times New Roman" w:eastAsia="Times New Roman" w:hAnsi="Times New Roman" w:cs="Times New Roman"/>
          <w:b/>
          <w:sz w:val="20"/>
          <w:szCs w:val="20"/>
        </w:rPr>
        <w:t>Resumen</w:t>
      </w:r>
    </w:p>
    <w:p w14:paraId="623F60CB" w14:textId="77777777" w:rsidR="00C866B9" w:rsidRPr="00EA34F2" w:rsidRDefault="00D87A43" w:rsidP="00EA34F2">
      <w:pPr>
        <w:ind w:left="567" w:right="567"/>
        <w:jc w:val="both"/>
        <w:rPr>
          <w:rFonts w:ascii="Times New Roman" w:hAnsi="Times New Roman" w:cs="Times New Roman"/>
          <w:sz w:val="20"/>
          <w:szCs w:val="20"/>
        </w:rPr>
      </w:pPr>
      <w:r w:rsidRPr="00EA34F2">
        <w:rPr>
          <w:rFonts w:ascii="Times New Roman" w:eastAsia="Times New Roman" w:hAnsi="Times New Roman" w:cs="Times New Roman"/>
          <w:sz w:val="20"/>
          <w:szCs w:val="20"/>
        </w:rPr>
        <w:t>Este artículo estudia la oferta de enseñanza en computación en 19 escuelas primarias y secundarias, públicas y privadas de la Provincia de Córdoba, Argentina. Posterior al desarrollo de un curso de introducción a la programación de 13 horas de duración a través de la creación de animaciones, analizamos los principales factores relacionados a la elección de las carreras en computación: representaciones de los estudiantes respecto al oficio de un especialista en computación, representaciones sobre la disciplina, y autopercepción de competencia</w:t>
      </w:r>
      <w:r w:rsidR="00CD6C4F" w:rsidRPr="00EA34F2">
        <w:rPr>
          <w:rFonts w:ascii="Times New Roman" w:eastAsia="Times New Roman" w:hAnsi="Times New Roman" w:cs="Times New Roman"/>
          <w:sz w:val="20"/>
          <w:szCs w:val="20"/>
        </w:rPr>
        <w:t xml:space="preserve">. Usamos </w:t>
      </w:r>
      <w:r w:rsidRPr="00EA34F2">
        <w:rPr>
          <w:rFonts w:ascii="Times New Roman" w:eastAsia="Times New Roman" w:hAnsi="Times New Roman" w:cs="Times New Roman"/>
          <w:sz w:val="20"/>
          <w:szCs w:val="20"/>
        </w:rPr>
        <w:t xml:space="preserve">como herramientas </w:t>
      </w:r>
      <w:r w:rsidR="00CD6C4F" w:rsidRPr="00EA34F2">
        <w:rPr>
          <w:rFonts w:ascii="Times New Roman" w:eastAsia="Times New Roman" w:hAnsi="Times New Roman" w:cs="Times New Roman"/>
          <w:sz w:val="20"/>
          <w:szCs w:val="20"/>
        </w:rPr>
        <w:t xml:space="preserve">principales </w:t>
      </w:r>
      <w:r w:rsidRPr="00EA34F2">
        <w:rPr>
          <w:rFonts w:ascii="Times New Roman" w:eastAsia="Times New Roman" w:hAnsi="Times New Roman" w:cs="Times New Roman"/>
          <w:sz w:val="20"/>
          <w:szCs w:val="20"/>
        </w:rPr>
        <w:t xml:space="preserve">de recolección de datos pre y post encuestas.  Nuestros datos indican que la gran mayoría de las escuelas enseñan a sus alumnos a “usar” la computadora y software elaborados por otros y una menor cantidad de escuelas enseñan competencias relativas al pensamiento computacional y a la programación. Si bien la brecha se profundiza entre las escuelas privadas y públicas, observamos que todos los estudiantes cambian sus representaciones </w:t>
      </w:r>
      <w:r w:rsidRPr="00EA34F2">
        <w:rPr>
          <w:rFonts w:ascii="Times New Roman" w:eastAsia="Times New Roman" w:hAnsi="Times New Roman" w:cs="Times New Roman"/>
          <w:sz w:val="20"/>
          <w:szCs w:val="20"/>
          <w:shd w:val="clear" w:color="auto" w:fill="FFFFFF"/>
        </w:rPr>
        <w:t>sobre el oficio y la disciplina a partir de nuestro curso introductorio. No cambian la cantidad de alumnos que tenían percepciones positivas o negativas después de la experiencia. Pero sí cambian las razones por las cuales perciben que pueden o no programar. Desarrollamos implicancias para las políticas públicas.</w:t>
      </w:r>
    </w:p>
    <w:p w14:paraId="34714415" w14:textId="77777777" w:rsidR="00EA34F2" w:rsidRPr="00EA34F2" w:rsidRDefault="00EA34F2" w:rsidP="00EA34F2">
      <w:pPr>
        <w:ind w:left="567" w:right="567"/>
        <w:jc w:val="both"/>
        <w:rPr>
          <w:rFonts w:ascii="Times New Roman" w:eastAsia="Times New Roman" w:hAnsi="Times New Roman" w:cs="Times New Roman"/>
          <w:b/>
          <w:sz w:val="20"/>
          <w:szCs w:val="20"/>
        </w:rPr>
      </w:pPr>
    </w:p>
    <w:p w14:paraId="784DA886" w14:textId="77777777" w:rsidR="00EA34F2" w:rsidRPr="00EA34F2" w:rsidRDefault="00EA34F2" w:rsidP="00EA34F2">
      <w:pPr>
        <w:ind w:left="567" w:right="567"/>
        <w:jc w:val="both"/>
        <w:rPr>
          <w:rFonts w:ascii="Times New Roman" w:eastAsia="Times New Roman" w:hAnsi="Times New Roman" w:cs="Times New Roman"/>
          <w:b/>
          <w:sz w:val="20"/>
          <w:szCs w:val="20"/>
        </w:rPr>
      </w:pPr>
      <w:r w:rsidRPr="00EA34F2">
        <w:rPr>
          <w:rFonts w:ascii="Times New Roman" w:eastAsia="Times New Roman" w:hAnsi="Times New Roman" w:cs="Times New Roman"/>
          <w:b/>
          <w:sz w:val="20"/>
          <w:szCs w:val="20"/>
        </w:rPr>
        <w:t>Palabras Claves</w:t>
      </w:r>
    </w:p>
    <w:p w14:paraId="56472725" w14:textId="77777777" w:rsidR="00EA34F2" w:rsidRPr="00EA34F2" w:rsidRDefault="00EA34F2" w:rsidP="00EA34F2">
      <w:pPr>
        <w:ind w:left="567" w:right="567"/>
        <w:jc w:val="both"/>
        <w:rPr>
          <w:rFonts w:ascii="Times New Roman" w:hAnsi="Times New Roman" w:cs="Times New Roman"/>
          <w:sz w:val="20"/>
          <w:szCs w:val="20"/>
        </w:rPr>
      </w:pPr>
      <w:r w:rsidRPr="00EA34F2">
        <w:rPr>
          <w:rFonts w:ascii="Times New Roman" w:eastAsia="Times New Roman" w:hAnsi="Times New Roman" w:cs="Times New Roman"/>
          <w:sz w:val="20"/>
          <w:szCs w:val="20"/>
        </w:rPr>
        <w:t>Representaciones de los jóvenes, codificación, programación, ciencias de la computación.</w:t>
      </w:r>
    </w:p>
    <w:p w14:paraId="02B5AA0F" w14:textId="77777777" w:rsidR="00C866B9" w:rsidRPr="00EA34F2" w:rsidRDefault="00C866B9" w:rsidP="00EA34F2">
      <w:pPr>
        <w:ind w:left="567" w:right="567"/>
        <w:jc w:val="both"/>
        <w:rPr>
          <w:rFonts w:ascii="Times New Roman" w:eastAsia="Times New Roman" w:hAnsi="Times New Roman" w:cs="Times New Roman"/>
          <w:sz w:val="20"/>
          <w:szCs w:val="20"/>
        </w:rPr>
      </w:pPr>
    </w:p>
    <w:p w14:paraId="0E49BF58" w14:textId="77777777" w:rsidR="00EA34F2" w:rsidRPr="00EA34F2" w:rsidRDefault="00EA34F2" w:rsidP="00EA34F2">
      <w:pPr>
        <w:ind w:left="567" w:right="567"/>
        <w:jc w:val="both"/>
        <w:rPr>
          <w:rFonts w:ascii="Times New Roman" w:eastAsia="Times New Roman" w:hAnsi="Times New Roman" w:cs="Times New Roman"/>
          <w:b/>
          <w:sz w:val="20"/>
          <w:szCs w:val="20"/>
        </w:rPr>
      </w:pPr>
      <w:r w:rsidRPr="00EA34F2">
        <w:rPr>
          <w:rFonts w:ascii="Times New Roman" w:eastAsia="Times New Roman" w:hAnsi="Times New Roman" w:cs="Times New Roman"/>
          <w:b/>
          <w:sz w:val="20"/>
          <w:szCs w:val="20"/>
        </w:rPr>
        <w:t>Abstract</w:t>
      </w:r>
    </w:p>
    <w:p w14:paraId="3E3E47CC" w14:textId="77777777" w:rsidR="00C866B9" w:rsidRDefault="00D87A43" w:rsidP="00EA34F2">
      <w:pPr>
        <w:ind w:left="567" w:right="567"/>
        <w:jc w:val="both"/>
        <w:rPr>
          <w:rFonts w:ascii="Times New Roman" w:eastAsia="Times New Roman" w:hAnsi="Times New Roman" w:cs="Times New Roman"/>
          <w:sz w:val="20"/>
          <w:szCs w:val="20"/>
          <w:lang w:val="en-GB"/>
        </w:rPr>
      </w:pPr>
      <w:r w:rsidRPr="00EA34F2">
        <w:rPr>
          <w:rFonts w:ascii="Times New Roman" w:eastAsia="Times New Roman" w:hAnsi="Times New Roman" w:cs="Times New Roman"/>
          <w:sz w:val="20"/>
          <w:szCs w:val="20"/>
          <w:lang w:val="en-GB"/>
        </w:rPr>
        <w:t xml:space="preserve">This paper studies approaches to introduce computer sciences in 19 </w:t>
      </w:r>
      <w:proofErr w:type="gramStart"/>
      <w:r w:rsidRPr="00EA34F2">
        <w:rPr>
          <w:rFonts w:ascii="Times New Roman" w:eastAsia="Times New Roman" w:hAnsi="Times New Roman" w:cs="Times New Roman"/>
          <w:sz w:val="20"/>
          <w:szCs w:val="20"/>
          <w:lang w:val="en-GB"/>
        </w:rPr>
        <w:t>primary</w:t>
      </w:r>
      <w:proofErr w:type="gramEnd"/>
      <w:r w:rsidRPr="00EA34F2">
        <w:rPr>
          <w:rFonts w:ascii="Times New Roman" w:eastAsia="Times New Roman" w:hAnsi="Times New Roman" w:cs="Times New Roman"/>
          <w:sz w:val="20"/>
          <w:szCs w:val="20"/>
          <w:lang w:val="en-GB"/>
        </w:rPr>
        <w:t xml:space="preserve">, secondary, public and </w:t>
      </w:r>
      <w:r w:rsidR="00CD6C4F" w:rsidRPr="00EA34F2">
        <w:rPr>
          <w:rFonts w:ascii="Times New Roman" w:eastAsia="Times New Roman" w:hAnsi="Times New Roman" w:cs="Times New Roman"/>
          <w:sz w:val="20"/>
          <w:szCs w:val="20"/>
          <w:lang w:val="en-GB"/>
        </w:rPr>
        <w:t>private</w:t>
      </w:r>
      <w:r w:rsidRPr="00EA34F2">
        <w:rPr>
          <w:rFonts w:ascii="Times New Roman" w:eastAsia="Times New Roman" w:hAnsi="Times New Roman" w:cs="Times New Roman"/>
          <w:sz w:val="20"/>
          <w:szCs w:val="20"/>
          <w:lang w:val="en-GB"/>
        </w:rPr>
        <w:t xml:space="preserve"> schools in Córdoba Province, Argentina. After offering a 13 hours introductory programming course </w:t>
      </w:r>
      <w:r w:rsidR="00CD6C4F" w:rsidRPr="00EA34F2">
        <w:rPr>
          <w:rFonts w:ascii="Times New Roman" w:eastAsia="Times New Roman" w:hAnsi="Times New Roman" w:cs="Times New Roman"/>
          <w:sz w:val="20"/>
          <w:szCs w:val="20"/>
          <w:lang w:val="en-GB"/>
        </w:rPr>
        <w:t>through</w:t>
      </w:r>
      <w:r w:rsidRPr="00EA34F2">
        <w:rPr>
          <w:rFonts w:ascii="Times New Roman" w:eastAsia="Times New Roman" w:hAnsi="Times New Roman" w:cs="Times New Roman"/>
          <w:sz w:val="20"/>
          <w:szCs w:val="20"/>
          <w:lang w:val="en-GB"/>
        </w:rPr>
        <w:t xml:space="preserve"> the development of computer animations, we </w:t>
      </w:r>
      <w:r w:rsidR="00CD6C4F" w:rsidRPr="00EA34F2">
        <w:rPr>
          <w:rFonts w:ascii="Times New Roman" w:eastAsia="Times New Roman" w:hAnsi="Times New Roman" w:cs="Times New Roman"/>
          <w:sz w:val="20"/>
          <w:szCs w:val="20"/>
          <w:lang w:val="en-GB"/>
        </w:rPr>
        <w:t>analyse</w:t>
      </w:r>
      <w:r w:rsidRPr="00EA34F2">
        <w:rPr>
          <w:rFonts w:ascii="Times New Roman" w:eastAsia="Times New Roman" w:hAnsi="Times New Roman" w:cs="Times New Roman"/>
          <w:sz w:val="20"/>
          <w:szCs w:val="20"/>
          <w:lang w:val="en-GB"/>
        </w:rPr>
        <w:t xml:space="preserve"> the main factors related to Computer Science career choice: </w:t>
      </w:r>
      <w:r w:rsidR="00CD6C4F" w:rsidRPr="00EA34F2">
        <w:rPr>
          <w:rFonts w:ascii="Times New Roman" w:eastAsia="Times New Roman" w:hAnsi="Times New Roman" w:cs="Times New Roman"/>
          <w:sz w:val="20"/>
          <w:szCs w:val="20"/>
          <w:lang w:val="en-GB"/>
        </w:rPr>
        <w:t>students’</w:t>
      </w:r>
      <w:r w:rsidRPr="00EA34F2">
        <w:rPr>
          <w:rFonts w:ascii="Times New Roman" w:eastAsia="Times New Roman" w:hAnsi="Times New Roman" w:cs="Times New Roman"/>
          <w:sz w:val="20"/>
          <w:szCs w:val="20"/>
          <w:lang w:val="en-GB"/>
        </w:rPr>
        <w:t xml:space="preserve"> representations about Computer </w:t>
      </w:r>
      <w:r w:rsidR="00CD6C4F" w:rsidRPr="00EA34F2">
        <w:rPr>
          <w:rFonts w:ascii="Times New Roman" w:eastAsia="Times New Roman" w:hAnsi="Times New Roman" w:cs="Times New Roman"/>
          <w:sz w:val="20"/>
          <w:szCs w:val="20"/>
          <w:lang w:val="en-GB"/>
        </w:rPr>
        <w:t>Scientist</w:t>
      </w:r>
      <w:r w:rsidRPr="00EA34F2">
        <w:rPr>
          <w:rFonts w:ascii="Times New Roman" w:eastAsia="Times New Roman" w:hAnsi="Times New Roman" w:cs="Times New Roman"/>
          <w:sz w:val="20"/>
          <w:szCs w:val="20"/>
          <w:lang w:val="en-GB"/>
        </w:rPr>
        <w:t xml:space="preserve"> </w:t>
      </w:r>
      <w:r w:rsidR="00CD6C4F" w:rsidRPr="00EA34F2">
        <w:rPr>
          <w:rFonts w:ascii="Times New Roman" w:eastAsia="Times New Roman" w:hAnsi="Times New Roman" w:cs="Times New Roman"/>
          <w:sz w:val="20"/>
          <w:szCs w:val="20"/>
          <w:lang w:val="en-GB"/>
        </w:rPr>
        <w:t>job’s demand</w:t>
      </w:r>
      <w:r w:rsidRPr="00EA34F2">
        <w:rPr>
          <w:rFonts w:ascii="Times New Roman" w:eastAsia="Times New Roman" w:hAnsi="Times New Roman" w:cs="Times New Roman"/>
          <w:sz w:val="20"/>
          <w:szCs w:val="20"/>
          <w:lang w:val="en-GB"/>
        </w:rPr>
        <w:t xml:space="preserve">, </w:t>
      </w:r>
      <w:r w:rsidR="00CD6C4F" w:rsidRPr="00EA34F2">
        <w:rPr>
          <w:rFonts w:ascii="Times New Roman" w:eastAsia="Times New Roman" w:hAnsi="Times New Roman" w:cs="Times New Roman"/>
          <w:sz w:val="20"/>
          <w:szCs w:val="20"/>
          <w:lang w:val="en-GB"/>
        </w:rPr>
        <w:t>students’</w:t>
      </w:r>
      <w:r w:rsidRPr="00EA34F2">
        <w:rPr>
          <w:rFonts w:ascii="Times New Roman" w:eastAsia="Times New Roman" w:hAnsi="Times New Roman" w:cs="Times New Roman"/>
          <w:sz w:val="20"/>
          <w:szCs w:val="20"/>
          <w:lang w:val="en-GB"/>
        </w:rPr>
        <w:t xml:space="preserve"> beliefs about the disciplinary area of Computer Science, and </w:t>
      </w:r>
      <w:r w:rsidR="00CD6C4F" w:rsidRPr="00EA34F2">
        <w:rPr>
          <w:rFonts w:ascii="Times New Roman" w:eastAsia="Times New Roman" w:hAnsi="Times New Roman" w:cs="Times New Roman"/>
          <w:sz w:val="20"/>
          <w:szCs w:val="20"/>
          <w:lang w:val="en-GB"/>
        </w:rPr>
        <w:t>students’</w:t>
      </w:r>
      <w:r w:rsidRPr="00EA34F2">
        <w:rPr>
          <w:rFonts w:ascii="Times New Roman" w:eastAsia="Times New Roman" w:hAnsi="Times New Roman" w:cs="Times New Roman"/>
          <w:sz w:val="20"/>
          <w:szCs w:val="20"/>
          <w:lang w:val="en-GB"/>
        </w:rPr>
        <w:t xml:space="preserve"> </w:t>
      </w:r>
      <w:r w:rsidR="00CD6C4F" w:rsidRPr="00EA34F2">
        <w:rPr>
          <w:rFonts w:ascii="Times New Roman" w:eastAsia="Times New Roman" w:hAnsi="Times New Roman" w:cs="Times New Roman"/>
          <w:sz w:val="20"/>
          <w:szCs w:val="20"/>
          <w:lang w:val="en-GB"/>
        </w:rPr>
        <w:t>self-perception</w:t>
      </w:r>
      <w:r w:rsidRPr="00EA34F2">
        <w:rPr>
          <w:rFonts w:ascii="Times New Roman" w:eastAsia="Times New Roman" w:hAnsi="Times New Roman" w:cs="Times New Roman"/>
          <w:sz w:val="20"/>
          <w:szCs w:val="20"/>
          <w:lang w:val="en-GB"/>
        </w:rPr>
        <w:t xml:space="preserve"> of competence using pre and post course survey.  Our data show </w:t>
      </w:r>
      <w:r w:rsidR="00CD6C4F" w:rsidRPr="00EA34F2">
        <w:rPr>
          <w:rFonts w:ascii="Times New Roman" w:eastAsia="Times New Roman" w:hAnsi="Times New Roman" w:cs="Times New Roman"/>
          <w:sz w:val="20"/>
          <w:szCs w:val="20"/>
          <w:lang w:val="en-GB"/>
        </w:rPr>
        <w:t>that most</w:t>
      </w:r>
      <w:r w:rsidRPr="00EA34F2">
        <w:rPr>
          <w:rFonts w:ascii="Times New Roman" w:eastAsia="Times New Roman" w:hAnsi="Times New Roman" w:cs="Times New Roman"/>
          <w:sz w:val="20"/>
          <w:szCs w:val="20"/>
          <w:lang w:val="en-GB"/>
        </w:rPr>
        <w:t xml:space="preserve"> schools are teaching their students to “use” the computer and software developed by others, and fewer schools are teaching computational thinking and programming. The computer content knowledge teaching gap is wider when comparing private and public schools. However, after our 13 hours course all of the students changed their representations about Computer Science and its jobs. The amount of students who had positive or negative perceptions do not change after our teaching experience. </w:t>
      </w:r>
      <w:r w:rsidR="00CD6C4F" w:rsidRPr="00EA34F2">
        <w:rPr>
          <w:rFonts w:ascii="Times New Roman" w:eastAsia="Times New Roman" w:hAnsi="Times New Roman" w:cs="Times New Roman"/>
          <w:sz w:val="20"/>
          <w:szCs w:val="20"/>
          <w:lang w:val="en-GB"/>
        </w:rPr>
        <w:t>Nevertheless</w:t>
      </w:r>
      <w:r w:rsidRPr="00EA34F2">
        <w:rPr>
          <w:rFonts w:ascii="Times New Roman" w:eastAsia="Times New Roman" w:hAnsi="Times New Roman" w:cs="Times New Roman"/>
          <w:sz w:val="20"/>
          <w:szCs w:val="20"/>
          <w:lang w:val="en-GB"/>
        </w:rPr>
        <w:t xml:space="preserve">, the reasons why they perceived themselves as capable or </w:t>
      </w:r>
      <w:r w:rsidR="00CD6C4F" w:rsidRPr="00EA34F2">
        <w:rPr>
          <w:rFonts w:ascii="Times New Roman" w:eastAsia="Times New Roman" w:hAnsi="Times New Roman" w:cs="Times New Roman"/>
          <w:sz w:val="20"/>
          <w:szCs w:val="20"/>
          <w:lang w:val="en-GB"/>
        </w:rPr>
        <w:t>incapable</w:t>
      </w:r>
      <w:r w:rsidRPr="00EA34F2">
        <w:rPr>
          <w:rFonts w:ascii="Times New Roman" w:eastAsia="Times New Roman" w:hAnsi="Times New Roman" w:cs="Times New Roman"/>
          <w:sz w:val="20"/>
          <w:szCs w:val="20"/>
          <w:lang w:val="en-GB"/>
        </w:rPr>
        <w:t xml:space="preserve"> of programming do change. We describe policy implications of these </w:t>
      </w:r>
      <w:r w:rsidR="00CD6C4F" w:rsidRPr="00EA34F2">
        <w:rPr>
          <w:rFonts w:ascii="Times New Roman" w:eastAsia="Times New Roman" w:hAnsi="Times New Roman" w:cs="Times New Roman"/>
          <w:sz w:val="20"/>
          <w:szCs w:val="20"/>
          <w:lang w:val="en-GB"/>
        </w:rPr>
        <w:t>findings</w:t>
      </w:r>
      <w:r w:rsidRPr="00EA34F2">
        <w:rPr>
          <w:rFonts w:ascii="Times New Roman" w:eastAsia="Times New Roman" w:hAnsi="Times New Roman" w:cs="Times New Roman"/>
          <w:sz w:val="20"/>
          <w:szCs w:val="20"/>
          <w:lang w:val="en-GB"/>
        </w:rPr>
        <w:t xml:space="preserve">. </w:t>
      </w:r>
    </w:p>
    <w:p w14:paraId="765529C2" w14:textId="77777777" w:rsidR="00EA34F2" w:rsidRPr="00EA34F2" w:rsidRDefault="00EA34F2" w:rsidP="00EA34F2">
      <w:pPr>
        <w:ind w:left="567" w:right="567"/>
        <w:jc w:val="both"/>
        <w:rPr>
          <w:rFonts w:ascii="Times New Roman" w:hAnsi="Times New Roman" w:cs="Times New Roman"/>
          <w:sz w:val="20"/>
          <w:szCs w:val="20"/>
          <w:lang w:val="en-GB"/>
        </w:rPr>
      </w:pPr>
    </w:p>
    <w:p w14:paraId="3C2FF0B6" w14:textId="77777777" w:rsidR="00EA34F2" w:rsidRPr="00EA34F2" w:rsidRDefault="00EA34F2" w:rsidP="00EA34F2">
      <w:pPr>
        <w:ind w:left="567" w:right="567"/>
        <w:jc w:val="both"/>
        <w:rPr>
          <w:rFonts w:ascii="Times New Roman" w:hAnsi="Times New Roman" w:cs="Times New Roman"/>
          <w:b/>
          <w:sz w:val="20"/>
          <w:szCs w:val="20"/>
        </w:rPr>
      </w:pPr>
      <w:r w:rsidRPr="00EA34F2">
        <w:rPr>
          <w:rFonts w:ascii="Times New Roman" w:hAnsi="Times New Roman" w:cs="Times New Roman"/>
          <w:b/>
          <w:sz w:val="20"/>
          <w:szCs w:val="20"/>
        </w:rPr>
        <w:t>Key words</w:t>
      </w:r>
    </w:p>
    <w:p w14:paraId="16324C10" w14:textId="77777777" w:rsidR="00EA34F2" w:rsidRPr="00EA34F2" w:rsidRDefault="00EA34F2" w:rsidP="00EA34F2">
      <w:pPr>
        <w:ind w:left="567" w:right="567"/>
        <w:jc w:val="both"/>
        <w:rPr>
          <w:rFonts w:ascii="Times New Roman" w:hAnsi="Times New Roman" w:cs="Times New Roman"/>
          <w:sz w:val="20"/>
          <w:szCs w:val="20"/>
        </w:rPr>
      </w:pPr>
      <w:r w:rsidRPr="00EA34F2">
        <w:rPr>
          <w:rFonts w:ascii="Times New Roman" w:hAnsi="Times New Roman" w:cs="Times New Roman"/>
          <w:sz w:val="20"/>
          <w:szCs w:val="20"/>
        </w:rPr>
        <w:t xml:space="preserve">Youths’ representations, codification, programming, computer science. </w:t>
      </w:r>
    </w:p>
    <w:p w14:paraId="229CC267" w14:textId="77777777" w:rsidR="00EA34F2" w:rsidRPr="00EA34F2" w:rsidRDefault="00EA34F2" w:rsidP="008545A2">
      <w:pPr>
        <w:spacing w:before="113" w:after="113"/>
        <w:jc w:val="both"/>
        <w:rPr>
          <w:rFonts w:ascii="Times New Roman" w:hAnsi="Times New Roman" w:cs="Times New Roman"/>
          <w:lang w:val="en-GB"/>
        </w:rPr>
      </w:pPr>
    </w:p>
    <w:p w14:paraId="72DAB2EB" w14:textId="77777777" w:rsidR="00EA34F2" w:rsidRDefault="00EA34F2" w:rsidP="008545A2">
      <w:pPr>
        <w:spacing w:before="113" w:after="113"/>
        <w:jc w:val="both"/>
        <w:rPr>
          <w:rFonts w:ascii="Times New Roman" w:eastAsia="Times New Roman" w:hAnsi="Times New Roman" w:cs="Times New Roman"/>
          <w:b/>
        </w:rPr>
      </w:pPr>
    </w:p>
    <w:p w14:paraId="4B0EE8D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b/>
        </w:rPr>
        <w:lastRenderedPageBreak/>
        <w:t>Introducción</w:t>
      </w:r>
    </w:p>
    <w:p w14:paraId="16076988"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En los últimos cinco años se ha profundizado mundialmente la promoción de la enseñanza de las Ciencias de la Computación (CC), y más específicamente el área de Programación en la escuela obligatoria. Muchos países ya han incorporado las CC a su </w:t>
      </w:r>
      <w:r w:rsidR="00CD6C4F" w:rsidRPr="00EA34F2">
        <w:rPr>
          <w:rFonts w:ascii="Times New Roman" w:eastAsia="Times New Roman" w:hAnsi="Times New Roman" w:cs="Times New Roman"/>
        </w:rPr>
        <w:t>currículo</w:t>
      </w:r>
      <w:r w:rsidRPr="00EA34F2">
        <w:rPr>
          <w:rFonts w:ascii="Times New Roman" w:eastAsia="Times New Roman" w:hAnsi="Times New Roman" w:cs="Times New Roman"/>
        </w:rPr>
        <w:t xml:space="preserve"> básic</w:t>
      </w:r>
      <w:r w:rsidR="00CD6C4F" w:rsidRPr="00EA34F2">
        <w:rPr>
          <w:rFonts w:ascii="Times New Roman" w:eastAsia="Times New Roman" w:hAnsi="Times New Roman" w:cs="Times New Roman"/>
        </w:rPr>
        <w:t>o</w:t>
      </w:r>
      <w:r w:rsidRPr="00EA34F2">
        <w:rPr>
          <w:rFonts w:ascii="Times New Roman" w:eastAsia="Times New Roman" w:hAnsi="Times New Roman" w:cs="Times New Roman"/>
        </w:rPr>
        <w:t xml:space="preserve"> tales como Costa Rica, Vietnam, India, Estonia, Australia y más recientemente el Reino Unido (Furber, 2012) y Nueva Zelanda (Bell, 2014). </w:t>
      </w:r>
    </w:p>
    <w:p w14:paraId="35684FB0"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La demanda por enseñar CC proviene de diferentes sectores que participan de la política educativa. Por un lado, desde el ámbito del desarrollo social se identifica la necesidad de cerrar la Brecha Digital entre distintos sectores sociales (Camacho, 2005). Múltiples estudios apuntan a que los adultos, jóvenes y niños acceden a diferentes tipos de tecnologías y su manejo según la clase social a la que pertenecen (Morales, 2005), poniéndose en tela de juicio la categoría de Nativo Digital (ECDL Foundation, 2015). Asimismo, Benitez Larghi (2013) por ejemplo, señala tres niveles de brecha digital: la brecha de primer orden -acceso a dispositivos tecnológicos-, brecha de segundo orden -formación del usuario- y brecha de tercer orden -comprensión y producción de la tecnología-. El autor y sus colegas apuntan a que las brechas de segundo y tercer orden serían las más profundas donde la escuela puede hacer una contribución para un desarrollo social más equitativo. </w:t>
      </w:r>
    </w:p>
    <w:p w14:paraId="7DC5DF23"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Desde el sect</w:t>
      </w:r>
      <w:r w:rsidR="00927CAB" w:rsidRPr="00EA34F2">
        <w:rPr>
          <w:rFonts w:ascii="Times New Roman" w:eastAsia="Times New Roman" w:hAnsi="Times New Roman" w:cs="Times New Roman"/>
        </w:rPr>
        <w:t>or educativo se exige</w:t>
      </w:r>
      <w:r w:rsidRPr="00EA34F2">
        <w:rPr>
          <w:rFonts w:ascii="Times New Roman" w:eastAsia="Times New Roman" w:hAnsi="Times New Roman" w:cs="Times New Roman"/>
        </w:rPr>
        <w:t xml:space="preserve"> la alfabetización digital de la ciudadanía en “la técnica cultural </w:t>
      </w:r>
      <w:r w:rsidR="00927CAB" w:rsidRPr="00EA34F2">
        <w:rPr>
          <w:rFonts w:ascii="Times New Roman" w:eastAsia="Times New Roman" w:hAnsi="Times New Roman" w:cs="Times New Roman"/>
        </w:rPr>
        <w:t>de nuestro tiempo” que incluye</w:t>
      </w:r>
      <w:r w:rsidRPr="00EA34F2">
        <w:rPr>
          <w:rFonts w:ascii="Times New Roman" w:eastAsia="Times New Roman" w:hAnsi="Times New Roman" w:cs="Times New Roman"/>
        </w:rPr>
        <w:t xml:space="preserve"> l</w:t>
      </w:r>
      <w:r w:rsidR="00927CAB" w:rsidRPr="00EA34F2">
        <w:rPr>
          <w:rFonts w:ascii="Times New Roman" w:eastAsia="Times New Roman" w:hAnsi="Times New Roman" w:cs="Times New Roman"/>
        </w:rPr>
        <w:t xml:space="preserve">os lenguajes de computación y </w:t>
      </w:r>
      <w:r w:rsidRPr="00EA34F2">
        <w:rPr>
          <w:rFonts w:ascii="Times New Roman" w:eastAsia="Times New Roman" w:hAnsi="Times New Roman" w:cs="Times New Roman"/>
        </w:rPr>
        <w:t>la producción digital. Así como durante el desarrollo de los Estados Nación se incorporaron la enseñanza de las letras y las matemáticas a la escuela obligatoria, en la sociedad de la información y la comunicación deberíamos incluir la enseñanza de la programación (Busaniche, 2006). Desde este lugar se enfatiza el rol de la escuela como la encargada de alfabetizar a la ciudadanía en saberes socialmente válidos para que puedan comprender y ser miembros activos del mundo que nos rodea -que es en gran parte digital-. La alfabetización en los lenguajes de nuestro tiempo es vista como un derecho educativo a cargo de la es</w:t>
      </w:r>
      <w:r w:rsidR="00CD6C4F" w:rsidRPr="00EA34F2">
        <w:rPr>
          <w:rFonts w:ascii="Times New Roman" w:eastAsia="Times New Roman" w:hAnsi="Times New Roman" w:cs="Times New Roman"/>
        </w:rPr>
        <w:t>cuela y donde los Estados Nación</w:t>
      </w:r>
      <w:r w:rsidRPr="00EA34F2">
        <w:rPr>
          <w:rFonts w:ascii="Times New Roman" w:eastAsia="Times New Roman" w:hAnsi="Times New Roman" w:cs="Times New Roman"/>
        </w:rPr>
        <w:t xml:space="preserve"> son garantes de ese derecho. </w:t>
      </w:r>
    </w:p>
    <w:p w14:paraId="2B0E3781"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Desde la ciencia y la industria, la gran demanda del desarrollo científico-tecnológico de los países y la escasez de trabajadores formados en estas áreas, han sido los motivos por los cuales se impulsa la enseñanza de la CC en la escuela. Por un lado la industria tecnológica se ha expandido considerablemente en la última década. Por ejemplo en Argentina, nuestro país, la industria del Software ha crecido un 370% en el último decenio (Fundación Sadosky, 2013). Sin embargo, la matrícula y el nivel de egresados en carreras de computación se mantienen o disminuye. Para el caso de Argentina se calcula que la industria y la ciencia requieren</w:t>
      </w:r>
      <w:r w:rsidR="00D3615B" w:rsidRPr="00EA34F2">
        <w:rPr>
          <w:rFonts w:ascii="Times New Roman" w:eastAsia="Times New Roman" w:hAnsi="Times New Roman" w:cs="Times New Roman"/>
          <w:shd w:val="clear" w:color="auto" w:fill="FFFFFF"/>
        </w:rPr>
        <w:t xml:space="preserve"> anualmente</w:t>
      </w:r>
      <w:r w:rsidRPr="00EA34F2">
        <w:rPr>
          <w:rFonts w:ascii="Times New Roman" w:eastAsia="Times New Roman" w:hAnsi="Times New Roman" w:cs="Times New Roman"/>
          <w:shd w:val="clear" w:color="auto" w:fill="FFFFFF"/>
        </w:rPr>
        <w:t xml:space="preserve"> de 7500 egresados de carreras de computación siendo que el número de profesionales que terminan carreras del sector es alrededor de 3000. Es decir, la demanda es el doble de la oferta. </w:t>
      </w:r>
    </w:p>
    <w:p w14:paraId="5B741805"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Para fortalecer la cantidad y calidad de egresados de carreras relacionadas con la computación, el gobierno argentino ofrece una serie de becas e incentivos</w:t>
      </w:r>
      <w:r w:rsidRPr="00EA34F2">
        <w:rPr>
          <w:rStyle w:val="FootnoteAnchor"/>
          <w:rFonts w:ascii="Times New Roman" w:eastAsia="Times New Roman" w:hAnsi="Times New Roman" w:cs="Times New Roman"/>
          <w:shd w:val="clear" w:color="auto" w:fill="FFFFFF"/>
        </w:rPr>
        <w:footnoteReference w:id="1"/>
      </w:r>
      <w:r w:rsidRPr="00EA34F2">
        <w:rPr>
          <w:rFonts w:ascii="Times New Roman" w:eastAsia="Times New Roman" w:hAnsi="Times New Roman" w:cs="Times New Roman"/>
          <w:shd w:val="clear" w:color="auto" w:fill="FFFFFF"/>
        </w:rPr>
        <w:t xml:space="preserve"> destinadas a los estudiantes universitarios. Sin embargo, a pesar de los incentivos, los </w:t>
      </w:r>
      <w:r w:rsidRPr="00EA34F2">
        <w:rPr>
          <w:rFonts w:ascii="Times New Roman" w:eastAsia="Times New Roman" w:hAnsi="Times New Roman" w:cs="Times New Roman"/>
        </w:rPr>
        <w:t xml:space="preserve">estudiantes no </w:t>
      </w:r>
      <w:r w:rsidRPr="00EA34F2">
        <w:rPr>
          <w:rFonts w:ascii="Times New Roman" w:eastAsia="Times New Roman" w:hAnsi="Times New Roman" w:cs="Times New Roman"/>
        </w:rPr>
        <w:lastRenderedPageBreak/>
        <w:t>seleccionan estas carreras para seguir sus estudios universitarios. Diferentes autores apuntan a que hay tres factores claves en la selección de carreras relacionadas con la computación: 1) acceso temprano a la disciplina, 2) autopercepción de competencia 3) representaciones sobre el oficio y sobre la disciplina (Manaris, 2007; Scott, Fuller, MacIndoe y Joshi, 2009). Por acceso temprano se entiende un acercamiento a la disciplina ciencias de la computación y uso de computadoras desde una pronta edad. La autopercepción de competencia refiere a las habilidades percibidas sobre sí mismo para de</w:t>
      </w:r>
      <w:r w:rsidRPr="00EA34F2">
        <w:rPr>
          <w:rFonts w:ascii="Times New Roman" w:eastAsia="Times New Roman" w:hAnsi="Times New Roman" w:cs="Times New Roman"/>
          <w:shd w:val="clear" w:color="auto" w:fill="FFFFFF"/>
        </w:rPr>
        <w:t>dicar</w:t>
      </w:r>
      <w:r w:rsidR="00D06175" w:rsidRPr="00EA34F2">
        <w:rPr>
          <w:rFonts w:ascii="Times New Roman" w:eastAsia="Times New Roman" w:hAnsi="Times New Roman" w:cs="Times New Roman"/>
          <w:shd w:val="clear" w:color="auto" w:fill="FFFFFF"/>
        </w:rPr>
        <w:t>se a una carrera de computación y r</w:t>
      </w:r>
      <w:r w:rsidRPr="00EA34F2">
        <w:rPr>
          <w:rFonts w:ascii="Times New Roman" w:eastAsia="Times New Roman" w:hAnsi="Times New Roman" w:cs="Times New Roman"/>
          <w:shd w:val="clear" w:color="auto" w:fill="FFFFFF"/>
        </w:rPr>
        <w:t xml:space="preserve">epresentaciones sobre el oficio son las ideas, miradas, visiones y conocimientos sobre lo que constituye la disciplina y el trabajo en el área. Estos factores estarían relacionados con las experiencias de enseñanza que los niños y jóvenes han tenido en su escuela. </w:t>
      </w:r>
      <w:r w:rsidR="00352547" w:rsidRPr="00EA34F2">
        <w:rPr>
          <w:rFonts w:ascii="Times New Roman" w:eastAsia="Times New Roman" w:hAnsi="Times New Roman" w:cs="Times New Roman"/>
          <w:shd w:val="clear" w:color="auto" w:fill="FFFFFF"/>
        </w:rPr>
        <w:t>Es por ello</w:t>
      </w:r>
      <w:r w:rsidRPr="00EA34F2">
        <w:rPr>
          <w:rFonts w:ascii="Times New Roman" w:eastAsia="Times New Roman" w:hAnsi="Times New Roman" w:cs="Times New Roman"/>
          <w:shd w:val="clear" w:color="auto" w:fill="FFFFFF"/>
        </w:rPr>
        <w:t xml:space="preserve"> que quisimos saber cómo responde la escuela a las múltiples demandas desde el desarrollo social, educativo y científico tecnológico de un país en un contexto donde hay un vaciam</w:t>
      </w:r>
      <w:r w:rsidR="005C3C8D" w:rsidRPr="00EA34F2">
        <w:rPr>
          <w:rFonts w:ascii="Times New Roman" w:eastAsia="Times New Roman" w:hAnsi="Times New Roman" w:cs="Times New Roman"/>
          <w:shd w:val="clear" w:color="auto" w:fill="FFFFFF"/>
        </w:rPr>
        <w:t>iento curricular sobre el tema e indagar</w:t>
      </w:r>
      <w:r w:rsidRPr="00EA34F2">
        <w:rPr>
          <w:rFonts w:ascii="Times New Roman" w:eastAsia="Times New Roman" w:hAnsi="Times New Roman" w:cs="Times New Roman"/>
          <w:shd w:val="clear" w:color="auto" w:fill="FFFFFF"/>
        </w:rPr>
        <w:t xml:space="preserve"> si hay diferencias en la oferta de enseñanza de computación según los diferentes tipos de escuelas </w:t>
      </w:r>
      <w:r w:rsidR="00CD6C4F" w:rsidRPr="00EA34F2">
        <w:rPr>
          <w:rFonts w:ascii="Times New Roman" w:eastAsia="Times New Roman" w:hAnsi="Times New Roman" w:cs="Times New Roman"/>
          <w:shd w:val="clear" w:color="auto" w:fill="FFFFFF"/>
        </w:rPr>
        <w:t>–orientaciones curriculares</w:t>
      </w:r>
      <w:r w:rsidRPr="00EA34F2">
        <w:rPr>
          <w:rFonts w:ascii="Times New Roman" w:eastAsia="Times New Roman" w:hAnsi="Times New Roman" w:cs="Times New Roman"/>
          <w:shd w:val="clear" w:color="auto" w:fill="FFFFFF"/>
        </w:rPr>
        <w:t xml:space="preserve"> y tipo de gestión-.</w:t>
      </w:r>
    </w:p>
    <w:p w14:paraId="0FCA4E96"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Sostenemos que la escuela obligatoria -primaria y secundaria- tiene un rol fundamental en la alfabetización de los saberes básicos, el achicamiento de las brechas sociales, y las representaciones que los jóvenes construyen sobre las diferentes disciplinas. </w:t>
      </w:r>
      <w:r w:rsidR="00CD6C4F" w:rsidRPr="00EA34F2">
        <w:rPr>
          <w:rFonts w:ascii="Times New Roman" w:eastAsia="Times New Roman" w:hAnsi="Times New Roman" w:cs="Times New Roman"/>
          <w:shd w:val="clear" w:color="auto" w:fill="FFFFFF"/>
        </w:rPr>
        <w:t>Nos preguntamos entonces cómo</w:t>
      </w:r>
      <w:r w:rsidRPr="00EA34F2">
        <w:rPr>
          <w:rFonts w:ascii="Times New Roman" w:eastAsia="Times New Roman" w:hAnsi="Times New Roman" w:cs="Times New Roman"/>
        </w:rPr>
        <w:t xml:space="preserve"> el modo en que se enseña CC contribuye a un tipo de representaciones sobre el oficio, la disciplina y la auto competencia percibida. </w:t>
      </w:r>
    </w:p>
    <w:p w14:paraId="5F359101"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Este artículo analiza la oferta de enseñanza en el área de computación en 19 escuelas primarias y secundarias, públicas y privadas de la Provincia de Córdoba. A partir de una intervención educativa con una experiencia de enseñanza de programación en computación</w:t>
      </w:r>
      <w:r w:rsidR="00CD6C4F" w:rsidRPr="00EA34F2">
        <w:rPr>
          <w:rFonts w:ascii="Times New Roman" w:eastAsia="Times New Roman" w:hAnsi="Times New Roman" w:cs="Times New Roman"/>
        </w:rPr>
        <w:t>. Luego, an</w:t>
      </w:r>
      <w:r w:rsidRPr="00EA34F2">
        <w:rPr>
          <w:rFonts w:ascii="Times New Roman" w:eastAsia="Times New Roman" w:hAnsi="Times New Roman" w:cs="Times New Roman"/>
        </w:rPr>
        <w:t>aliza cuáles eran las representaciones sobre la disciplina que tenían los alumnos antes y después de la intervención en cada una de las escue</w:t>
      </w:r>
      <w:r w:rsidRPr="00EA34F2">
        <w:rPr>
          <w:rFonts w:ascii="Times New Roman" w:eastAsia="Times New Roman" w:hAnsi="Times New Roman" w:cs="Times New Roman"/>
          <w:shd w:val="clear" w:color="auto" w:fill="FFFFFF"/>
        </w:rPr>
        <w:t xml:space="preserve">las. </w:t>
      </w:r>
    </w:p>
    <w:p w14:paraId="2508BC4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ab/>
        <w:t xml:space="preserve">Los objetivos de esta investigación son entender cuál es la oferta de enseñanza de CC en escuelas primarias y secundarias, públicas y privadas de la Provincia de Córdoba, Argentina y analizar la relación entre las experiencias de aprendizaje de CC que se ofrecen y las representaciones, acceso a la disciplina y percepción de competencia que construyen los alumnos. </w:t>
      </w:r>
    </w:p>
    <w:p w14:paraId="5B2B3B91"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ab/>
        <w:t xml:space="preserve">El valor de esta investigación radica fundamentalmente en documentar el tipo de saberes sobre computación que se transmiten en la escuela actualmente y cómo esos saberes van configurando un modo de ver la disciplina en cuestión. Encontramos específicamente que </w:t>
      </w:r>
      <w:r w:rsidR="0089648E" w:rsidRPr="00EA34F2">
        <w:rPr>
          <w:rFonts w:ascii="Times New Roman" w:eastAsia="Times New Roman" w:hAnsi="Times New Roman" w:cs="Times New Roman"/>
          <w:shd w:val="clear" w:color="auto" w:fill="FFFFFF"/>
        </w:rPr>
        <w:t xml:space="preserve">una mayor proporción de </w:t>
      </w:r>
      <w:r w:rsidRPr="00EA34F2">
        <w:rPr>
          <w:rFonts w:ascii="Times New Roman" w:eastAsia="Times New Roman" w:hAnsi="Times New Roman" w:cs="Times New Roman"/>
          <w:shd w:val="clear" w:color="auto" w:fill="FFFFFF"/>
        </w:rPr>
        <w:t xml:space="preserve">escuelas </w:t>
      </w:r>
      <w:r w:rsidR="0089648E" w:rsidRPr="00EA34F2">
        <w:rPr>
          <w:rFonts w:ascii="Times New Roman" w:eastAsia="Times New Roman" w:hAnsi="Times New Roman" w:cs="Times New Roman"/>
          <w:shd w:val="clear" w:color="auto" w:fill="FFFFFF"/>
        </w:rPr>
        <w:t xml:space="preserve">de gestión </w:t>
      </w:r>
      <w:r w:rsidRPr="00EA34F2">
        <w:rPr>
          <w:rFonts w:ascii="Times New Roman" w:eastAsia="Times New Roman" w:hAnsi="Times New Roman" w:cs="Times New Roman"/>
          <w:shd w:val="clear" w:color="auto" w:fill="FFFFFF"/>
        </w:rPr>
        <w:t xml:space="preserve">privadas tienen una oferta de enseñanza ligada a la programación en computación </w:t>
      </w:r>
      <w:r w:rsidR="00EE0486" w:rsidRPr="00EA34F2">
        <w:rPr>
          <w:rFonts w:ascii="Times New Roman" w:eastAsia="Times New Roman" w:hAnsi="Times New Roman" w:cs="Times New Roman"/>
          <w:shd w:val="clear" w:color="auto" w:fill="FFFFFF"/>
        </w:rPr>
        <w:t>que difiere a</w:t>
      </w:r>
      <w:r w:rsidRPr="00EA34F2">
        <w:rPr>
          <w:rFonts w:ascii="Times New Roman" w:eastAsia="Times New Roman" w:hAnsi="Times New Roman" w:cs="Times New Roman"/>
          <w:shd w:val="clear" w:color="auto" w:fill="FFFFFF"/>
        </w:rPr>
        <w:t xml:space="preserve"> la formación del usuario como operadores de software. Un mayor porcentaje de estudiantes de estas escuelas ven a las CC como una disciplina creativa, en donde además de usar la computadora, pueden programarla y crear nuevos productos tecnológicos como videojuegos. Observamos así que la técnica cultural de nuestro tiempo es transmitida en mayor medida por las escuelas privadas que las escuelas públicas teniendo efectos en la mirada que construyen los jóvenes y niños sobre el saber en torno a la computación. La sección que sigue describe aportes teóricos que guiaron la indagación de esta investigación.</w:t>
      </w:r>
    </w:p>
    <w:p w14:paraId="249912BA" w14:textId="77777777" w:rsidR="00C866B9" w:rsidRPr="00EA34F2" w:rsidRDefault="00C866B9" w:rsidP="008545A2">
      <w:pPr>
        <w:spacing w:before="113" w:after="113"/>
        <w:jc w:val="both"/>
        <w:rPr>
          <w:rFonts w:ascii="Times New Roman" w:hAnsi="Times New Roman" w:cs="Times New Roman"/>
          <w:shd w:val="clear" w:color="auto" w:fill="FFFFFF"/>
        </w:rPr>
      </w:pPr>
    </w:p>
    <w:p w14:paraId="5B1F447C" w14:textId="77777777" w:rsidR="00FF6AF6" w:rsidRDefault="00FF6AF6">
      <w:pPr>
        <w:widowControl/>
        <w:suppressAutoHyphens w:val="0"/>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br w:type="page"/>
      </w:r>
    </w:p>
    <w:p w14:paraId="1F703660" w14:textId="2F2C8CB8" w:rsidR="00C866B9" w:rsidRPr="00EA34F2" w:rsidRDefault="00D87A43" w:rsidP="008545A2">
      <w:pPr>
        <w:spacing w:before="113" w:after="113"/>
        <w:jc w:val="both"/>
        <w:rPr>
          <w:rFonts w:ascii="Times New Roman" w:hAnsi="Times New Roman" w:cs="Times New Roman"/>
          <w:sz w:val="28"/>
          <w:szCs w:val="28"/>
        </w:rPr>
      </w:pPr>
      <w:r w:rsidRPr="00EA34F2">
        <w:rPr>
          <w:rFonts w:ascii="Times New Roman" w:eastAsia="Times New Roman" w:hAnsi="Times New Roman" w:cs="Times New Roman"/>
          <w:b/>
          <w:bCs/>
          <w:sz w:val="28"/>
          <w:szCs w:val="28"/>
          <w:shd w:val="clear" w:color="auto" w:fill="FFFFFF"/>
        </w:rPr>
        <w:lastRenderedPageBreak/>
        <w:t>La escuela secundaria y las políticas educativas</w:t>
      </w:r>
    </w:p>
    <w:p w14:paraId="2EE2BB52"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Como investigadoras en Ciencias Sociales consideramos que la educación es y ha sido siempre un componente insoslayable en la construcción social y una co-productora de subjetividades. </w:t>
      </w:r>
      <w:r w:rsidR="0089648E" w:rsidRPr="00EA34F2">
        <w:rPr>
          <w:rFonts w:ascii="Times New Roman" w:eastAsia="Times New Roman" w:hAnsi="Times New Roman" w:cs="Times New Roman"/>
        </w:rPr>
        <w:t>P</w:t>
      </w:r>
      <w:r w:rsidRPr="00EA34F2">
        <w:rPr>
          <w:rFonts w:ascii="Times New Roman" w:eastAsia="Times New Roman" w:hAnsi="Times New Roman" w:cs="Times New Roman"/>
        </w:rPr>
        <w:t>rofundiza</w:t>
      </w:r>
      <w:r w:rsidR="0089648E" w:rsidRPr="00EA34F2">
        <w:rPr>
          <w:rFonts w:ascii="Times New Roman" w:eastAsia="Times New Roman" w:hAnsi="Times New Roman" w:cs="Times New Roman"/>
        </w:rPr>
        <w:t xml:space="preserve">ndo </w:t>
      </w:r>
      <w:r w:rsidRPr="00EA34F2">
        <w:rPr>
          <w:rFonts w:ascii="Times New Roman" w:eastAsia="Times New Roman" w:hAnsi="Times New Roman" w:cs="Times New Roman"/>
        </w:rPr>
        <w:t>en el sentido y la función de la escuela, nos encontramos con la necesidad de continuar trabajando para el mejoramiento y la inclusión no s</w:t>
      </w:r>
      <w:r w:rsidR="0089648E" w:rsidRPr="00EA34F2">
        <w:rPr>
          <w:rFonts w:ascii="Times New Roman" w:eastAsia="Times New Roman" w:hAnsi="Times New Roman" w:cs="Times New Roman"/>
        </w:rPr>
        <w:t>ó</w:t>
      </w:r>
      <w:r w:rsidRPr="00EA34F2">
        <w:rPr>
          <w:rFonts w:ascii="Times New Roman" w:eastAsia="Times New Roman" w:hAnsi="Times New Roman" w:cs="Times New Roman"/>
        </w:rPr>
        <w:t>lo de los jóvenes en la escuela pública sino de conocimientos que sean verdaderamente democratizadores, rompiendo a</w:t>
      </w:r>
      <w:r w:rsidRPr="00EA34F2">
        <w:rPr>
          <w:rFonts w:ascii="Times New Roman" w:eastAsia="Times New Roman" w:hAnsi="Times New Roman" w:cs="Times New Roman"/>
          <w:shd w:val="clear" w:color="auto" w:fill="FFFFFF"/>
        </w:rPr>
        <w:t>sí las brechas de conocimiento que son invisi</w:t>
      </w:r>
      <w:r w:rsidRPr="00EA34F2">
        <w:rPr>
          <w:rFonts w:ascii="Times New Roman" w:eastAsia="Times New Roman" w:hAnsi="Times New Roman" w:cs="Times New Roman"/>
        </w:rPr>
        <w:t>bilizadas.</w:t>
      </w:r>
    </w:p>
    <w:p w14:paraId="4B390657"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Tiramonti (2013) plantea una preocupación actual por la escuela media al considerar dificultades en los jóvenes para construir interés y sentido en su paso por la escuela. Ya no se encuentra la referencia que otorgaba sentido a la escolarización media y las tradicionales articulaciones entre educación, trabajo y ciudadanía, que si bien no han desaparecido, están mediadas por otra serie de recursos, que relativizan el lugar de la educación como formadora de ciudadanía y garante de inserción labora</w:t>
      </w:r>
      <w:r w:rsidRPr="00EA34F2">
        <w:rPr>
          <w:rFonts w:ascii="Times New Roman" w:eastAsia="Times New Roman" w:hAnsi="Times New Roman" w:cs="Times New Roman"/>
          <w:shd w:val="clear" w:color="auto" w:fill="FFFFFF"/>
        </w:rPr>
        <w:t xml:space="preserve">l. </w:t>
      </w:r>
    </w:p>
    <w:p w14:paraId="65B5115E"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Durante las últimas décadas muchos de los países de la región latinoamericana como Argentina, Uruguay, Perú, Chile, Bolivia, Nicaragua, Guatemala, Brasil y El Salvador</w:t>
      </w:r>
      <w:r w:rsidR="0089648E" w:rsidRPr="00EA34F2">
        <w:rPr>
          <w:rFonts w:ascii="Times New Roman" w:eastAsia="Times New Roman" w:hAnsi="Times New Roman" w:cs="Times New Roman"/>
          <w:shd w:val="clear" w:color="auto" w:fill="FFFFFF"/>
        </w:rPr>
        <w:t>,</w:t>
      </w:r>
      <w:r w:rsidRPr="00EA34F2">
        <w:rPr>
          <w:rFonts w:ascii="Times New Roman" w:eastAsia="Times New Roman" w:hAnsi="Times New Roman" w:cs="Times New Roman"/>
          <w:shd w:val="clear" w:color="auto" w:fill="FFFFFF"/>
        </w:rPr>
        <w:t xml:space="preserve"> han revisado su legislación y han  dictado nuevas leyes en materia de educación en la que explicitan renovadas visiones y soluciones institucionales para las problemáticas educativas nacionales. Estos cambios tienen la intención de redefinir el marco jurídico que se generó fundamentalmente en el neoliberalismo</w:t>
      </w:r>
      <w:r w:rsidR="0089648E" w:rsidRPr="00EA34F2">
        <w:rPr>
          <w:rFonts w:ascii="Times New Roman" w:eastAsia="Times New Roman" w:hAnsi="Times New Roman" w:cs="Times New Roman"/>
          <w:shd w:val="clear" w:color="auto" w:fill="FFFFFF"/>
        </w:rPr>
        <w:t xml:space="preserve"> que marcó la década </w:t>
      </w:r>
      <w:r w:rsidRPr="00EA34F2">
        <w:rPr>
          <w:rFonts w:ascii="Times New Roman" w:eastAsia="Times New Roman" w:hAnsi="Times New Roman" w:cs="Times New Roman"/>
          <w:shd w:val="clear" w:color="auto" w:fill="FFFFFF"/>
        </w:rPr>
        <w:t xml:space="preserve">de los 90, donde se consideraba fuertemente a la educación como capital de consumo y privatización, buscando actualmente orientarse en favor de una mayor presencia de la institución estatal como garante. En este marco, los estados introducen recursos y equipamiento que permiten </w:t>
      </w:r>
      <w:r w:rsidRPr="00EA34F2">
        <w:rPr>
          <w:rFonts w:ascii="Times New Roman" w:eastAsia="Times New Roman" w:hAnsi="Times New Roman" w:cs="Times New Roman"/>
        </w:rPr>
        <w:t>(re) pensar el vínculo entre Educación y TIC (Tiramonti, 2013</w:t>
      </w:r>
      <w:r w:rsidR="0089648E" w:rsidRPr="00EA34F2">
        <w:rPr>
          <w:rFonts w:ascii="Times New Roman" w:eastAsia="Times New Roman" w:hAnsi="Times New Roman" w:cs="Times New Roman"/>
        </w:rPr>
        <w:t>). Así</w:t>
      </w:r>
      <w:r w:rsidRPr="00EA34F2">
        <w:rPr>
          <w:rFonts w:ascii="Times New Roman" w:eastAsia="Times New Roman" w:hAnsi="Times New Roman" w:cs="Times New Roman"/>
        </w:rPr>
        <w:t xml:space="preserve"> se piensa mejorar la calidad educativa a partir de contenidos socialmente válidos que permitan la formación de ciudadanos activos e incluidos a partir del conocimiento en la sociedad. </w:t>
      </w:r>
    </w:p>
    <w:p w14:paraId="6E683436" w14:textId="77777777" w:rsidR="00C866B9" w:rsidRPr="00EA34F2" w:rsidRDefault="00C866B9" w:rsidP="008545A2">
      <w:pPr>
        <w:spacing w:before="113" w:after="113"/>
        <w:jc w:val="both"/>
        <w:rPr>
          <w:rFonts w:ascii="Times New Roman" w:eastAsia="Times New Roman" w:hAnsi="Times New Roman" w:cs="Times New Roman"/>
        </w:rPr>
      </w:pPr>
    </w:p>
    <w:p w14:paraId="2EA7FF7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i/>
          <w:iCs/>
          <w:shd w:val="clear" w:color="auto" w:fill="FFFFFF"/>
        </w:rPr>
        <w:t>¿Por qué pensar en la enseñanza de las Ciencias de la Computación?</w:t>
      </w:r>
    </w:p>
    <w:p w14:paraId="7E01529F"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Durante la década del 2000 se generaron políticas educativas orientadas a estrategias de integración e inclusión de los jóvenes y niños. Este objetivo pretendía, entre otras cosas, proveer de una red institucional que articulara en la sociedad al creciente número de jóvenes que se encontraban en la situación de no estudiar ni trabajar</w:t>
      </w:r>
      <w:r w:rsidRPr="00EA34F2">
        <w:rPr>
          <w:rStyle w:val="FootnoteAnchor"/>
          <w:rFonts w:ascii="Times New Roman" w:eastAsia="Times New Roman" w:hAnsi="Times New Roman" w:cs="Times New Roman"/>
          <w:shd w:val="clear" w:color="auto" w:fill="FFFFFF"/>
        </w:rPr>
        <w:footnoteReference w:id="2"/>
      </w:r>
      <w:r w:rsidRPr="00EA34F2">
        <w:rPr>
          <w:rFonts w:ascii="Times New Roman" w:eastAsia="Times New Roman" w:hAnsi="Times New Roman" w:cs="Times New Roman"/>
          <w:shd w:val="clear" w:color="auto" w:fill="FFFFFF"/>
        </w:rPr>
        <w:t xml:space="preserve"> (los “NI-NI”). Estas políticas de Estado han logrado que muchos sectores que tradicionalmente no iban a la escuela, ahora estén matriculados y asistiendo a centros escolares. El gran desafío pendiente es incluirlos educativamente, con una oferta académica de calidad. </w:t>
      </w:r>
    </w:p>
    <w:p w14:paraId="13CB9367"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En las últimas décadas los gobiernos proponen una nueva configuración cultural donde la escuela recupera su centralidad como institución social incluyendo nuevas tecnologías en su oferta de enseñanza. No s</w:t>
      </w:r>
      <w:r w:rsidR="00616C8E" w:rsidRPr="00EA34F2">
        <w:rPr>
          <w:rFonts w:ascii="Times New Roman" w:eastAsia="Times New Roman" w:hAnsi="Times New Roman" w:cs="Times New Roman"/>
        </w:rPr>
        <w:t>ó</w:t>
      </w:r>
      <w:r w:rsidRPr="00EA34F2">
        <w:rPr>
          <w:rFonts w:ascii="Times New Roman" w:eastAsia="Times New Roman" w:hAnsi="Times New Roman" w:cs="Times New Roman"/>
        </w:rPr>
        <w:t>lo porque actualmente estamos rodeados de tecnología cada vez más embebida en nuestra cotidianidad</w:t>
      </w:r>
      <w:r w:rsidR="00616C8E" w:rsidRPr="00EA34F2">
        <w:rPr>
          <w:rFonts w:ascii="Times New Roman" w:eastAsia="Times New Roman" w:hAnsi="Times New Roman" w:cs="Times New Roman"/>
        </w:rPr>
        <w:t>,</w:t>
      </w:r>
      <w:r w:rsidRPr="00EA34F2">
        <w:rPr>
          <w:rFonts w:ascii="Times New Roman" w:eastAsia="Times New Roman" w:hAnsi="Times New Roman" w:cs="Times New Roman"/>
        </w:rPr>
        <w:t xml:space="preserve"> sino porque la mayoría de </w:t>
      </w:r>
      <w:r w:rsidRPr="00EA34F2">
        <w:rPr>
          <w:rFonts w:ascii="Times New Roman" w:eastAsia="Times New Roman" w:hAnsi="Times New Roman" w:cs="Times New Roman"/>
        </w:rPr>
        <w:lastRenderedPageBreak/>
        <w:t>los jóvenes conforman su subjetividad alrededor de una disponibilidad tecnológica que crece continuamente. La tecnología es parte de la comunicación y sociabilidad de los jóvenes a través de los teléfonos inteligentes y las redes sociales, y es parte de sus actividades de ocio con el uso de las consolas de video juegos, fotografía digital e Internet, por ejemplo.</w:t>
      </w:r>
    </w:p>
    <w:p w14:paraId="03E290CB"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Si consideramos a la escuela como una institución socio-histórica debemos compre</w:t>
      </w:r>
      <w:r w:rsidR="007541F9" w:rsidRPr="00EA34F2">
        <w:rPr>
          <w:rFonts w:ascii="Times New Roman" w:eastAsia="Times New Roman" w:hAnsi="Times New Roman" w:cs="Times New Roman"/>
        </w:rPr>
        <w:t xml:space="preserve">nder su carácter dinámico y su </w:t>
      </w:r>
      <w:r w:rsidRPr="00EA34F2">
        <w:rPr>
          <w:rFonts w:ascii="Times New Roman" w:eastAsia="Times New Roman" w:hAnsi="Times New Roman" w:cs="Times New Roman"/>
        </w:rPr>
        <w:t>necesidad de cambio, lo cual requiere incorporar las configuraciones culturales que se van aconteciendo. Los modos de producir y transmitir conocimiento requieren transformaciones</w:t>
      </w:r>
      <w:r w:rsidR="00616C8E" w:rsidRPr="00EA34F2">
        <w:rPr>
          <w:rFonts w:ascii="Times New Roman" w:eastAsia="Times New Roman" w:hAnsi="Times New Roman" w:cs="Times New Roman"/>
        </w:rPr>
        <w:t xml:space="preserve"> en los saberes que se distribuyen en la escuela</w:t>
      </w:r>
      <w:r w:rsidRPr="00EA34F2">
        <w:rPr>
          <w:rFonts w:ascii="Times New Roman" w:eastAsia="Times New Roman" w:hAnsi="Times New Roman" w:cs="Times New Roman"/>
        </w:rPr>
        <w:t xml:space="preserve">. De esta manera, nos parece oportuno revisar y re pensar el trayecto de las Ciencias de la Computación en el sistema educativo.  </w:t>
      </w:r>
    </w:p>
    <w:p w14:paraId="25D95BF8"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b/>
          <w:i/>
        </w:rPr>
        <w:t xml:space="preserve"> </w:t>
      </w:r>
    </w:p>
    <w:p w14:paraId="1EA9F09E" w14:textId="77777777" w:rsidR="00C866B9" w:rsidRPr="00EA34F2" w:rsidRDefault="00D87A43" w:rsidP="008545A2">
      <w:pPr>
        <w:spacing w:before="113" w:after="113"/>
        <w:jc w:val="both"/>
        <w:rPr>
          <w:rFonts w:ascii="Times New Roman" w:hAnsi="Times New Roman" w:cs="Times New Roman"/>
          <w:i/>
        </w:rPr>
      </w:pPr>
      <w:r w:rsidRPr="00EA34F2">
        <w:rPr>
          <w:rFonts w:ascii="Times New Roman" w:eastAsia="Times New Roman" w:hAnsi="Times New Roman" w:cs="Times New Roman"/>
          <w:bCs/>
          <w:i/>
          <w:shd w:val="clear" w:color="auto" w:fill="FFFFFF"/>
        </w:rPr>
        <w:t>La oferta en enseñanza en Informática/Ciencias de la Computación en Argentina</w:t>
      </w:r>
    </w:p>
    <w:p w14:paraId="7880A7B9" w14:textId="77777777" w:rsidR="00C866B9" w:rsidRPr="00EA34F2" w:rsidRDefault="00616C8E"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Antes de comenzar con una revisión histórica</w:t>
      </w:r>
      <w:r w:rsidR="00637676" w:rsidRPr="00EA34F2">
        <w:rPr>
          <w:rFonts w:ascii="Times New Roman" w:eastAsia="Times New Roman" w:hAnsi="Times New Roman" w:cs="Times New Roman"/>
        </w:rPr>
        <w:t xml:space="preserve"> quisiéramos clarificar que en la bibliografía específica se advierte</w:t>
      </w:r>
      <w:r w:rsidRPr="00EA34F2">
        <w:rPr>
          <w:rFonts w:ascii="Times New Roman" w:eastAsia="Times New Roman" w:hAnsi="Times New Roman" w:cs="Times New Roman"/>
        </w:rPr>
        <w:t xml:space="preserve"> una t</w:t>
      </w:r>
      <w:r w:rsidR="00D87A43" w:rsidRPr="00EA34F2">
        <w:rPr>
          <w:rFonts w:ascii="Times New Roman" w:eastAsia="Times New Roman" w:hAnsi="Times New Roman" w:cs="Times New Roman"/>
        </w:rPr>
        <w:t>erminología confu</w:t>
      </w:r>
      <w:r w:rsidRPr="00EA34F2">
        <w:rPr>
          <w:rFonts w:ascii="Times New Roman" w:eastAsia="Times New Roman" w:hAnsi="Times New Roman" w:cs="Times New Roman"/>
        </w:rPr>
        <w:t>sa en el área de la Computación donde</w:t>
      </w:r>
      <w:r w:rsidR="00D87A43" w:rsidRPr="00EA34F2">
        <w:rPr>
          <w:rFonts w:ascii="Times New Roman" w:eastAsia="Times New Roman" w:hAnsi="Times New Roman" w:cs="Times New Roman"/>
        </w:rPr>
        <w:t xml:space="preserve"> términos como Informática, Computación, Tecnologías de la Información, entre otras, suelen ser usados como sinónimos. </w:t>
      </w:r>
      <w:r w:rsidRPr="00EA34F2">
        <w:rPr>
          <w:rFonts w:ascii="Times New Roman" w:eastAsia="Times New Roman" w:hAnsi="Times New Roman" w:cs="Times New Roman"/>
        </w:rPr>
        <w:t>Estas</w:t>
      </w:r>
      <w:r w:rsidR="00D87A43" w:rsidRPr="00EA34F2">
        <w:rPr>
          <w:rFonts w:ascii="Times New Roman" w:eastAsia="Times New Roman" w:hAnsi="Times New Roman" w:cs="Times New Roman"/>
        </w:rPr>
        <w:t xml:space="preserve"> acepciones difieren en sus alcances aunque muchas veces se solapan. Particularmente preferimos usar Ciencias de la Computación, al referir a la disciplina de fundamentos y principios independientes de tecnologías concretas, que incluyen programación, algoritmos, estructuras de datos, arquitecturas y redes de computación, como así también habilidades y competencias mentales que hacen al pensamiento computacional, como la descomposición en subproblemas, generalización y abstracción de casos particulares, modelización y formalización, proceso de diseño, implementación y prueba (</w:t>
      </w:r>
      <w:r w:rsidR="00D87A43" w:rsidRPr="00EA34F2">
        <w:rPr>
          <w:rFonts w:ascii="Times New Roman" w:eastAsia="Times New Roman" w:hAnsi="Times New Roman" w:cs="Times New Roman"/>
          <w:color w:val="222222"/>
        </w:rPr>
        <w:t>Shackelford, 2006</w:t>
      </w:r>
      <w:r w:rsidR="00D87A43" w:rsidRPr="00EA34F2">
        <w:rPr>
          <w:rFonts w:ascii="Times New Roman" w:eastAsia="Times New Roman" w:hAnsi="Times New Roman" w:cs="Times New Roman"/>
        </w:rPr>
        <w:t xml:space="preserve">). </w:t>
      </w:r>
    </w:p>
    <w:p w14:paraId="7AAF6B99"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Una rápida revisión histórica sobre las formas en que se ha introducido la computadora  en la escuela permite observar su carácter dinámico y el importantísimo papel que han jugado las políticas educativas en este proceso. Las primeras experiencias de incorporación de la computación en la educación media de Argentina tuvieron lugar a comienzos de la década de 1980, durante la dictadura militar, donde se utilizaba el lenguaje de programación BASIC como herramienta complementaria para comprender conceptos matemáticos.</w:t>
      </w:r>
    </w:p>
    <w:p w14:paraId="36BFD57A"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A partir de 1985 se expandió en la educación el uso del lenguaje de programación LOGO creado por Pap</w:t>
      </w:r>
      <w:r w:rsidR="00637676" w:rsidRPr="00EA34F2">
        <w:rPr>
          <w:rFonts w:ascii="Times New Roman" w:eastAsia="Times New Roman" w:hAnsi="Times New Roman" w:cs="Times New Roman"/>
        </w:rPr>
        <w:t>p</w:t>
      </w:r>
      <w:r w:rsidRPr="00EA34F2">
        <w:rPr>
          <w:rFonts w:ascii="Times New Roman" w:eastAsia="Times New Roman" w:hAnsi="Times New Roman" w:cs="Times New Roman"/>
        </w:rPr>
        <w:t>ert, quien consideraba que la principal función de las comput</w:t>
      </w:r>
      <w:r w:rsidR="00637676" w:rsidRPr="00EA34F2">
        <w:rPr>
          <w:rFonts w:ascii="Times New Roman" w:eastAsia="Times New Roman" w:hAnsi="Times New Roman" w:cs="Times New Roman"/>
        </w:rPr>
        <w:t>adoras en la escuela no consistía</w:t>
      </w:r>
      <w:r w:rsidRPr="00EA34F2">
        <w:rPr>
          <w:rFonts w:ascii="Times New Roman" w:eastAsia="Times New Roman" w:hAnsi="Times New Roman" w:cs="Times New Roman"/>
        </w:rPr>
        <w:t xml:space="preserve"> en aumentar la calidad de los aprendizajes ya habituales, sino en crear nuevas formas de aprender y nuevas condiciones de aprendizaje (Levis y Gutiérrez, 2000). Acompañando la enseñanza del pensamient</w:t>
      </w:r>
      <w:r w:rsidRPr="00EA34F2">
        <w:rPr>
          <w:rFonts w:ascii="Times New Roman" w:eastAsia="Times New Roman" w:hAnsi="Times New Roman" w:cs="Times New Roman"/>
          <w:shd w:val="clear" w:color="auto" w:fill="FFFFFF"/>
        </w:rPr>
        <w:t xml:space="preserve">o computacional se abordaba la formación técnica centrada en el hardware de la computadora donde el objetivo era entender cómo y por qué funcionaban estos nuevos dispositivos. Por ello, Levis (2007) se refiere a que en esta etapa predominaba el paradigma técnico-operativo de la enseñanza de la computación. </w:t>
      </w:r>
    </w:p>
    <w:p w14:paraId="786D7DC3"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Hacia finales de la década del 80 y comienzos de los 90 se incrementa significativamente el</w:t>
      </w:r>
      <w:r w:rsidRPr="00EA34F2">
        <w:rPr>
          <w:rFonts w:ascii="Times New Roman" w:eastAsia="Times New Roman" w:hAnsi="Times New Roman" w:cs="Times New Roman"/>
        </w:rPr>
        <w:t xml:space="preserve"> equipamiento en los colegios públicos, en especial de enseñanza media, favoreciendo la expansión de software educativo de manera muy desigual entre las provincias. En 1993, se sanciona la Ley Federal de Educación planteando un cambio en la incorporación de la computación en las escuelas. </w:t>
      </w:r>
      <w:r w:rsidR="00637676" w:rsidRPr="00EA34F2">
        <w:rPr>
          <w:rFonts w:ascii="Times New Roman" w:eastAsia="Times New Roman" w:hAnsi="Times New Roman" w:cs="Times New Roman"/>
        </w:rPr>
        <w:t>En esta década, s</w:t>
      </w:r>
      <w:r w:rsidRPr="00EA34F2">
        <w:rPr>
          <w:rFonts w:ascii="Times New Roman" w:eastAsia="Times New Roman" w:hAnsi="Times New Roman" w:cs="Times New Roman"/>
        </w:rPr>
        <w:t>e lanz</w:t>
      </w:r>
      <w:r w:rsidR="00637676" w:rsidRPr="00EA34F2">
        <w:rPr>
          <w:rFonts w:ascii="Times New Roman" w:eastAsia="Times New Roman" w:hAnsi="Times New Roman" w:cs="Times New Roman"/>
        </w:rPr>
        <w:t xml:space="preserve">ó </w:t>
      </w:r>
      <w:r w:rsidRPr="00EA34F2">
        <w:rPr>
          <w:rFonts w:ascii="Times New Roman" w:eastAsia="Times New Roman" w:hAnsi="Times New Roman" w:cs="Times New Roman"/>
        </w:rPr>
        <w:t xml:space="preserve">el </w:t>
      </w:r>
      <w:r w:rsidRPr="00EA34F2">
        <w:rPr>
          <w:rFonts w:ascii="Times New Roman" w:eastAsia="Times New Roman" w:hAnsi="Times New Roman" w:cs="Times New Roman"/>
        </w:rPr>
        <w:lastRenderedPageBreak/>
        <w:t xml:space="preserve">programa “Más y mejor Educación para todos” donde se pretendía incorporar </w:t>
      </w:r>
      <w:r w:rsidR="00637676" w:rsidRPr="00EA34F2">
        <w:rPr>
          <w:rFonts w:ascii="Times New Roman" w:eastAsia="Times New Roman" w:hAnsi="Times New Roman" w:cs="Times New Roman"/>
        </w:rPr>
        <w:t>a</w:t>
      </w:r>
      <w:r w:rsidRPr="00EA34F2">
        <w:rPr>
          <w:rFonts w:ascii="Times New Roman" w:eastAsia="Times New Roman" w:hAnsi="Times New Roman" w:cs="Times New Roman"/>
        </w:rPr>
        <w:t xml:space="preserve"> las TIC</w:t>
      </w:r>
      <w:r w:rsidR="007541F9" w:rsidRPr="00EA34F2">
        <w:rPr>
          <w:rFonts w:ascii="Times New Roman" w:eastAsia="Times New Roman" w:hAnsi="Times New Roman" w:cs="Times New Roman"/>
        </w:rPr>
        <w:t xml:space="preserve"> (Tecnologías de la Información y la Comunicación)</w:t>
      </w:r>
      <w:r w:rsidRPr="00EA34F2">
        <w:rPr>
          <w:rFonts w:ascii="Times New Roman" w:eastAsia="Times New Roman" w:hAnsi="Times New Roman" w:cs="Times New Roman"/>
        </w:rPr>
        <w:t xml:space="preserve"> y </w:t>
      </w:r>
      <w:r w:rsidR="00637676" w:rsidRPr="00EA34F2">
        <w:rPr>
          <w:rFonts w:ascii="Times New Roman" w:eastAsia="Times New Roman" w:hAnsi="Times New Roman" w:cs="Times New Roman"/>
        </w:rPr>
        <w:t xml:space="preserve">a </w:t>
      </w:r>
      <w:r w:rsidRPr="00EA34F2">
        <w:rPr>
          <w:rFonts w:ascii="Times New Roman" w:eastAsia="Times New Roman" w:hAnsi="Times New Roman" w:cs="Times New Roman"/>
        </w:rPr>
        <w:t>la utilización pedagógica de la informática en la educación. Sin embargo, algunos autores sostienen que este programa no logró cumplir ninguno de sus propósitos (Levis, 2007).</w:t>
      </w:r>
    </w:p>
    <w:p w14:paraId="1B7E96E1"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Como bien observamos, la computación ha intentado incorporarse en la escuela con distintas propuestas.</w:t>
      </w:r>
      <w:r w:rsidRPr="00EA34F2">
        <w:rPr>
          <w:rFonts w:ascii="Times New Roman" w:eastAsia="Times New Roman" w:hAnsi="Times New Roman" w:cs="Times New Roman"/>
          <w:shd w:val="clear" w:color="auto" w:fill="FFFFFF"/>
        </w:rPr>
        <w:t xml:space="preserve"> Ya en la década de los 90s, el Estado Nacional establece un acuerdo de cooperación con Microsoft e IBM delegándole a los dos </w:t>
      </w:r>
      <w:r w:rsidR="00903422" w:rsidRPr="00EA34F2">
        <w:rPr>
          <w:rFonts w:ascii="Times New Roman" w:eastAsia="Times New Roman" w:hAnsi="Times New Roman" w:cs="Times New Roman"/>
          <w:shd w:val="clear" w:color="auto" w:fill="FFFFFF"/>
        </w:rPr>
        <w:t>monopolios</w:t>
      </w:r>
      <w:r w:rsidRPr="00EA34F2">
        <w:rPr>
          <w:rFonts w:ascii="Times New Roman" w:eastAsia="Times New Roman" w:hAnsi="Times New Roman" w:cs="Times New Roman"/>
          <w:shd w:val="clear" w:color="auto" w:fill="FFFFFF"/>
        </w:rPr>
        <w:t xml:space="preserve"> del software estadounidense los recursos informáticos para las escuelas. Estas empresas privadas se </w:t>
      </w:r>
      <w:r w:rsidR="00903422" w:rsidRPr="00EA34F2">
        <w:rPr>
          <w:rFonts w:ascii="Times New Roman" w:eastAsia="Times New Roman" w:hAnsi="Times New Roman" w:cs="Times New Roman"/>
          <w:shd w:val="clear" w:color="auto" w:fill="FFFFFF"/>
        </w:rPr>
        <w:t>encargarían</w:t>
      </w:r>
      <w:r w:rsidRPr="00EA34F2">
        <w:rPr>
          <w:rFonts w:ascii="Times New Roman" w:eastAsia="Times New Roman" w:hAnsi="Times New Roman" w:cs="Times New Roman"/>
          <w:shd w:val="clear" w:color="auto" w:fill="FFFFFF"/>
        </w:rPr>
        <w:t xml:space="preserve"> de la formación de los docentes de enseñanza básica y media de todo el país. Esta enseñanza tenía una fuerte concepción operativa e instrumental de la tecnología, reduciéndolo a un aprendizaje utilitario de los programas</w:t>
      </w:r>
      <w:r w:rsidR="007541F9" w:rsidRPr="00EA34F2">
        <w:rPr>
          <w:rFonts w:ascii="Times New Roman" w:eastAsia="Times New Roman" w:hAnsi="Times New Roman" w:cs="Times New Roman"/>
          <w:shd w:val="clear" w:color="auto" w:fill="FFFFFF"/>
        </w:rPr>
        <w:t>,</w:t>
      </w:r>
      <w:r w:rsidRPr="00EA34F2">
        <w:rPr>
          <w:rFonts w:ascii="Times New Roman" w:eastAsia="Times New Roman" w:hAnsi="Times New Roman" w:cs="Times New Roman"/>
          <w:shd w:val="clear" w:color="auto" w:fill="FFFFFF"/>
        </w:rPr>
        <w:t xml:space="preserve"> desarrollados por </w:t>
      </w:r>
      <w:r w:rsidR="007541F9" w:rsidRPr="00EA34F2">
        <w:rPr>
          <w:rFonts w:ascii="Times New Roman" w:eastAsia="Times New Roman" w:hAnsi="Times New Roman" w:cs="Times New Roman"/>
          <w:shd w:val="clear" w:color="auto" w:fill="FFFFFF"/>
        </w:rPr>
        <w:t xml:space="preserve">una de </w:t>
      </w:r>
      <w:r w:rsidRPr="00EA34F2">
        <w:rPr>
          <w:rFonts w:ascii="Times New Roman" w:eastAsia="Times New Roman" w:hAnsi="Times New Roman" w:cs="Times New Roman"/>
          <w:shd w:val="clear" w:color="auto" w:fill="FFFFFF"/>
        </w:rPr>
        <w:t>la</w:t>
      </w:r>
      <w:r w:rsidR="007541F9" w:rsidRPr="00EA34F2">
        <w:rPr>
          <w:rFonts w:ascii="Times New Roman" w:eastAsia="Times New Roman" w:hAnsi="Times New Roman" w:cs="Times New Roman"/>
          <w:shd w:val="clear" w:color="auto" w:fill="FFFFFF"/>
        </w:rPr>
        <w:t>s</w:t>
      </w:r>
      <w:r w:rsidRPr="00EA34F2">
        <w:rPr>
          <w:rFonts w:ascii="Times New Roman" w:eastAsia="Times New Roman" w:hAnsi="Times New Roman" w:cs="Times New Roman"/>
          <w:shd w:val="clear" w:color="auto" w:fill="FFFFFF"/>
        </w:rPr>
        <w:t xml:space="preserve"> empresa</w:t>
      </w:r>
      <w:r w:rsidR="007541F9" w:rsidRPr="00EA34F2">
        <w:rPr>
          <w:rFonts w:ascii="Times New Roman" w:eastAsia="Times New Roman" w:hAnsi="Times New Roman" w:cs="Times New Roman"/>
          <w:shd w:val="clear" w:color="auto" w:fill="FFFFFF"/>
        </w:rPr>
        <w:t>s,</w:t>
      </w:r>
      <w:r w:rsidRPr="00EA34F2">
        <w:rPr>
          <w:rFonts w:ascii="Times New Roman" w:eastAsia="Times New Roman" w:hAnsi="Times New Roman" w:cs="Times New Roman"/>
          <w:shd w:val="clear" w:color="auto" w:fill="FFFFFF"/>
        </w:rPr>
        <w:t xml:space="preserve"> como lo son Word y Excel -llamados ofimática- en detrimento de los conceptos propios de la disciplina Ciencias de la Computación, brindando así la ilusión de estar formando a los jóvenes y niños en esa área. Este modelo prometía la formación laboral en computación que posibilitaría la inserción en cualquier tipo de trabajo. Es por eso que durante esta etapa Levis considera que predomina el paradigma utilitario de la enseñanza de la computación en la escuela (Levis, 2007). </w:t>
      </w:r>
    </w:p>
    <w:p w14:paraId="626F0516"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El convenio que firmó el Estado sobre el uso de software privativo de Microsoft es de duración ilimitada pero en 200</w:t>
      </w:r>
      <w:r w:rsidRPr="00EA34F2">
        <w:rPr>
          <w:rFonts w:ascii="Times New Roman" w:eastAsia="Times New Roman" w:hAnsi="Times New Roman" w:cs="Times New Roman"/>
        </w:rPr>
        <w:t xml:space="preserve">6 se sanciona una nueva Ley de Educación Nacional (L.E.N. 26.206) donde se replantea la enseñanza de las TIC en dos direcciones. Por un lado, la LEN da lugar a que algunas escuelas secundarias, tengan en los tres últimos años de escolaridad la orientación en informática que requiere de la enseñanza de asignaturas propias del área. La otra dirección propone para el resto de los niveles del sistema educativo obligatorio la “integración” de las TIC en todas las asignaturas que enseña la escuela. Con esta “integración” de las TIC se busca lograr dos objetivos: 1) potenciar los aprendizajes de las distintas materias a partir de los recursos que permite la tecnología -visuales, auditivos, de producción artística, simulaciones, etc.- 2) lograr la alfabetización digital de segundo orden en tanto uso de software y programas disponibles en el mercado. Este enfoque de la enseñanza de la computación en la escuela es denominado “paradigma integrador”. Contrariamente al paradigma utilitario sí se incorporan software específicamente </w:t>
      </w:r>
      <w:r w:rsidR="00903422" w:rsidRPr="00EA34F2">
        <w:rPr>
          <w:rFonts w:ascii="Times New Roman" w:eastAsia="Times New Roman" w:hAnsi="Times New Roman" w:cs="Times New Roman"/>
        </w:rPr>
        <w:t>educativo</w:t>
      </w:r>
      <w:r w:rsidRPr="00EA34F2">
        <w:rPr>
          <w:rFonts w:ascii="Times New Roman" w:eastAsia="Times New Roman" w:hAnsi="Times New Roman" w:cs="Times New Roman"/>
        </w:rPr>
        <w:t xml:space="preserve">, como por ejemplo simuladores. </w:t>
      </w:r>
    </w:p>
    <w:p w14:paraId="5823048B"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En este mismo período histórico van ganando lugar las organizaciones de Software Libre, y se desarrolla un nuevo sistema operativo nacional llamado “Huayra”. Se le da un nuevo empuje</w:t>
      </w:r>
      <w:r w:rsidR="005C10C2" w:rsidRPr="00EA34F2">
        <w:rPr>
          <w:rFonts w:ascii="Times New Roman" w:eastAsia="Times New Roman" w:hAnsi="Times New Roman" w:cs="Times New Roman"/>
        </w:rPr>
        <w:t>,</w:t>
      </w:r>
      <w:r w:rsidRPr="00EA34F2">
        <w:rPr>
          <w:rFonts w:ascii="Times New Roman" w:eastAsia="Times New Roman" w:hAnsi="Times New Roman" w:cs="Times New Roman"/>
        </w:rPr>
        <w:t xml:space="preserve"> en términos de aumento de la oferta y de la calidad de los recursos</w:t>
      </w:r>
      <w:r w:rsidR="005C10C2" w:rsidRPr="00EA34F2">
        <w:rPr>
          <w:rFonts w:ascii="Times New Roman" w:eastAsia="Times New Roman" w:hAnsi="Times New Roman" w:cs="Times New Roman"/>
        </w:rPr>
        <w:t>,</w:t>
      </w:r>
      <w:r w:rsidRPr="00EA34F2">
        <w:rPr>
          <w:rFonts w:ascii="Times New Roman" w:eastAsia="Times New Roman" w:hAnsi="Times New Roman" w:cs="Times New Roman"/>
        </w:rPr>
        <w:t xml:space="preserve"> al portal en </w:t>
      </w:r>
      <w:r w:rsidR="00903422" w:rsidRPr="00EA34F2">
        <w:rPr>
          <w:rFonts w:ascii="Times New Roman" w:eastAsia="Times New Roman" w:hAnsi="Times New Roman" w:cs="Times New Roman"/>
        </w:rPr>
        <w:t>línea</w:t>
      </w:r>
      <w:r w:rsidRPr="00EA34F2">
        <w:rPr>
          <w:rFonts w:ascii="Times New Roman" w:eastAsia="Times New Roman" w:hAnsi="Times New Roman" w:cs="Times New Roman"/>
        </w:rPr>
        <w:t xml:space="preserve"> nacional de educación llamado “Educ.ar” y se crea el proyecto Conectar Igualdad, programa 1 a 1 de la República Argentina que otorga una netbook a todos los estudiantes y docentes de escuelas secundarias públicas. </w:t>
      </w:r>
      <w:r w:rsidRPr="00EA34F2">
        <w:rPr>
          <w:rFonts w:ascii="Times New Roman" w:eastAsia="Times New Roman" w:hAnsi="Times New Roman" w:cs="Times New Roman"/>
          <w:shd w:val="clear" w:color="auto" w:fill="FFFFFF"/>
        </w:rPr>
        <w:t>A pesar de que el programa Conectar Igualdad nace con el objetivo de integrar la tecnología a la escuela para potenciar el aprendizaje de contenidos obligatorios del sistema, se discute a partir del 2014 y con gestiones de la Fundación Sadosk</w:t>
      </w:r>
      <w:r w:rsidR="005C10C2" w:rsidRPr="00EA34F2">
        <w:rPr>
          <w:rFonts w:ascii="Times New Roman" w:eastAsia="Times New Roman" w:hAnsi="Times New Roman" w:cs="Times New Roman"/>
          <w:shd w:val="clear" w:color="auto" w:fill="FFFFFF"/>
        </w:rPr>
        <w:t>y -</w:t>
      </w:r>
      <w:r w:rsidRPr="00EA34F2">
        <w:rPr>
          <w:rFonts w:ascii="Times New Roman" w:eastAsia="Times New Roman" w:hAnsi="Times New Roman" w:cs="Times New Roman"/>
          <w:shd w:val="clear" w:color="auto" w:fill="FFFFFF"/>
        </w:rPr>
        <w:t>dependiente del Ministerio de Ciencia, Técnica e Inn</w:t>
      </w:r>
      <w:r w:rsidR="005C10C2" w:rsidRPr="00EA34F2">
        <w:rPr>
          <w:rFonts w:ascii="Times New Roman" w:eastAsia="Times New Roman" w:hAnsi="Times New Roman" w:cs="Times New Roman"/>
          <w:shd w:val="clear" w:color="auto" w:fill="FFFFFF"/>
        </w:rPr>
        <w:t>ovación Productiva de la Nación-</w:t>
      </w:r>
      <w:r w:rsidRPr="00EA34F2">
        <w:rPr>
          <w:rFonts w:ascii="Times New Roman" w:eastAsia="Times New Roman" w:hAnsi="Times New Roman" w:cs="Times New Roman"/>
          <w:shd w:val="clear" w:color="auto" w:fill="FFFFFF"/>
        </w:rPr>
        <w:t xml:space="preserve"> y de Universidades Nacionales</w:t>
      </w:r>
      <w:r w:rsidR="00903422" w:rsidRPr="00EA34F2">
        <w:rPr>
          <w:rFonts w:ascii="Times New Roman" w:eastAsia="Times New Roman" w:hAnsi="Times New Roman" w:cs="Times New Roman"/>
          <w:shd w:val="clear" w:color="auto" w:fill="FFFFFF"/>
        </w:rPr>
        <w:t>,</w:t>
      </w:r>
      <w:r w:rsidRPr="00EA34F2">
        <w:rPr>
          <w:rFonts w:ascii="Times New Roman" w:eastAsia="Times New Roman" w:hAnsi="Times New Roman" w:cs="Times New Roman"/>
          <w:shd w:val="clear" w:color="auto" w:fill="FFFFFF"/>
        </w:rPr>
        <w:t xml:space="preserve"> la posibilidad de enseñar programación en las escuelas en cinco foros regionales en todo el país. </w:t>
      </w:r>
    </w:p>
    <w:p w14:paraId="52722362"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La descripción realizada da cuenta de los cambios en la valoración de las Ciencias de la Computación y la tecnología en n</w:t>
      </w:r>
      <w:r w:rsidR="00903422" w:rsidRPr="00EA34F2">
        <w:rPr>
          <w:rFonts w:ascii="Times New Roman" w:eastAsia="Times New Roman" w:hAnsi="Times New Roman" w:cs="Times New Roman"/>
          <w:shd w:val="clear" w:color="auto" w:fill="FFFFFF"/>
        </w:rPr>
        <w:t>uestra educación. A</w:t>
      </w:r>
      <w:r w:rsidRPr="00EA34F2">
        <w:rPr>
          <w:rFonts w:ascii="Times New Roman" w:eastAsia="Times New Roman" w:hAnsi="Times New Roman" w:cs="Times New Roman"/>
          <w:shd w:val="clear" w:color="auto" w:fill="FFFFFF"/>
        </w:rPr>
        <w:t xml:space="preserve">utores como Busaniche (2006) sugieren que las escuelas deberían enseñar lenguajes de programación y conceptos centrales de la computación para que los alumnos tengan la posibilidad de producir tecnología en vez de solamente consumirla. Este paradigma es clasificado por </w:t>
      </w:r>
      <w:r w:rsidRPr="00EA34F2">
        <w:rPr>
          <w:rFonts w:ascii="Times New Roman" w:eastAsia="Times New Roman" w:hAnsi="Times New Roman" w:cs="Times New Roman"/>
          <w:shd w:val="clear" w:color="auto" w:fill="FFFFFF"/>
        </w:rPr>
        <w:lastRenderedPageBreak/>
        <w:t xml:space="preserve">Levis como el paradigma “lingüístico-cultural”. </w:t>
      </w:r>
    </w:p>
    <w:p w14:paraId="7FC44D1A" w14:textId="77777777" w:rsidR="00903422" w:rsidRPr="00EA34F2" w:rsidRDefault="00903422" w:rsidP="008545A2">
      <w:pPr>
        <w:spacing w:before="113" w:after="113"/>
        <w:jc w:val="both"/>
        <w:rPr>
          <w:rFonts w:ascii="Times New Roman" w:eastAsia="Times New Roman" w:hAnsi="Times New Roman" w:cs="Times New Roman"/>
          <w:bCs/>
          <w:i/>
          <w:shd w:val="clear" w:color="auto" w:fill="FFFFFF"/>
        </w:rPr>
      </w:pPr>
    </w:p>
    <w:p w14:paraId="28CECADE" w14:textId="77777777" w:rsidR="00C866B9" w:rsidRPr="00EA34F2" w:rsidRDefault="00D87A43" w:rsidP="008545A2">
      <w:pPr>
        <w:spacing w:before="113" w:after="113"/>
        <w:jc w:val="both"/>
        <w:rPr>
          <w:rFonts w:ascii="Times New Roman" w:hAnsi="Times New Roman" w:cs="Times New Roman"/>
          <w:i/>
        </w:rPr>
      </w:pPr>
      <w:r w:rsidRPr="00EA34F2">
        <w:rPr>
          <w:rFonts w:ascii="Times New Roman" w:eastAsia="Times New Roman" w:hAnsi="Times New Roman" w:cs="Times New Roman"/>
          <w:bCs/>
          <w:i/>
          <w:shd w:val="clear" w:color="auto" w:fill="FFFFFF"/>
        </w:rPr>
        <w:t>Procesos de apropiación de la tecnología. Escuelas públicas y privadas.</w:t>
      </w:r>
    </w:p>
    <w:p w14:paraId="20497A32"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Actualmente contamos con distintos conceptos que intentan explicar la desigualdad y el impacto social de las nuevas tecnologías. Entre los más conocidos se encuent</w:t>
      </w:r>
      <w:r w:rsidR="005C10C2" w:rsidRPr="00EA34F2">
        <w:rPr>
          <w:rFonts w:ascii="Times New Roman" w:eastAsia="Times New Roman" w:hAnsi="Times New Roman" w:cs="Times New Roman"/>
          <w:shd w:val="clear" w:color="auto" w:fill="FFFFFF"/>
        </w:rPr>
        <w:t xml:space="preserve">ra el término “brecha digital”. </w:t>
      </w:r>
      <w:r w:rsidRPr="00EA34F2">
        <w:rPr>
          <w:rFonts w:ascii="Times New Roman" w:eastAsia="Times New Roman" w:hAnsi="Times New Roman" w:cs="Times New Roman"/>
          <w:shd w:val="clear" w:color="auto" w:fill="FFFFFF"/>
        </w:rPr>
        <w:t xml:space="preserve">Camacho (2005) debate sobre este término y plantea la necesidad de pensarlo complejamente sin caer en la simplicidad de acceso, equipamiento y conexión física, lo que Camacho denominó brecha de primer orden. Más allá de la brecha del acceso se advierte una segunda brecha relativa al uso de las TIC diferenciado que realizan los distintos actores según sus </w:t>
      </w:r>
      <w:r w:rsidR="00903422" w:rsidRPr="00EA34F2">
        <w:rPr>
          <w:rFonts w:ascii="Times New Roman" w:eastAsia="Times New Roman" w:hAnsi="Times New Roman" w:cs="Times New Roman"/>
          <w:shd w:val="clear" w:color="auto" w:fill="FFFFFF"/>
        </w:rPr>
        <w:t>posiciones</w:t>
      </w:r>
      <w:r w:rsidRPr="00EA34F2">
        <w:rPr>
          <w:rFonts w:ascii="Times New Roman" w:eastAsia="Times New Roman" w:hAnsi="Times New Roman" w:cs="Times New Roman"/>
          <w:shd w:val="clear" w:color="auto" w:fill="FFFFFF"/>
        </w:rPr>
        <w:t xml:space="preserve"> en el campo social en tanto cantidad y calidad de capitales culturales y </w:t>
      </w:r>
      <w:r w:rsidR="00903422" w:rsidRPr="00EA34F2">
        <w:rPr>
          <w:rFonts w:ascii="Times New Roman" w:eastAsia="Times New Roman" w:hAnsi="Times New Roman" w:cs="Times New Roman"/>
          <w:shd w:val="clear" w:color="auto" w:fill="FFFFFF"/>
        </w:rPr>
        <w:t xml:space="preserve">educativos (Bourdieu, 1991). </w:t>
      </w:r>
      <w:r w:rsidRPr="00EA34F2">
        <w:rPr>
          <w:rFonts w:ascii="Times New Roman" w:eastAsia="Times New Roman" w:hAnsi="Times New Roman" w:cs="Times New Roman"/>
          <w:shd w:val="clear" w:color="auto" w:fill="FFFFFF"/>
        </w:rPr>
        <w:t xml:space="preserve">La brecha de tercer orden, en tanto, nos remite a una apropiación de las tecnologías para la producción y el desarrollo de nuevos productos tecnológicos. </w:t>
      </w:r>
    </w:p>
    <w:p w14:paraId="3DE197F2"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Las nuevas tecnologías de información y comunicación no son neutrales a las desigualdades de clase. Distintas investigaciones señalan que los jóvenes de clases populares tienen un primer contacto tardío con la computadora e internet, realizando muchas veces estas actividades en espacios de acceso públicos como ser las escuelas o los cyber-cafés (Urresti, 2008; Benítez Larghi, 2010). Sin embargo, este panorama cambió con la implementación del Programa Conectar Igualdad a partir de 2010, permitiendo cerrar la brecha de primer orden, proporcionando una computadora a cada alumno. </w:t>
      </w:r>
    </w:p>
    <w:p w14:paraId="128EF935"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La investigación realizada por el equipo de Benitez Larghi (2013), muestra que los jóvenes de clases medias altas se apropian de las TIC en contextos de abundancia tecnológica, en donde la mayoría tiene otras computadoras en su</w:t>
      </w:r>
      <w:r w:rsidR="005C10C2" w:rsidRPr="00EA34F2">
        <w:rPr>
          <w:rFonts w:ascii="Times New Roman" w:eastAsia="Times New Roman" w:hAnsi="Times New Roman" w:cs="Times New Roman"/>
        </w:rPr>
        <w:t>s</w:t>
      </w:r>
      <w:r w:rsidRPr="00EA34F2">
        <w:rPr>
          <w:rFonts w:ascii="Times New Roman" w:eastAsia="Times New Roman" w:hAnsi="Times New Roman" w:cs="Times New Roman"/>
        </w:rPr>
        <w:t xml:space="preserve"> hogar</w:t>
      </w:r>
      <w:r w:rsidR="005C10C2" w:rsidRPr="00EA34F2">
        <w:rPr>
          <w:rFonts w:ascii="Times New Roman" w:eastAsia="Times New Roman" w:hAnsi="Times New Roman" w:cs="Times New Roman"/>
        </w:rPr>
        <w:t>es</w:t>
      </w:r>
      <w:r w:rsidRPr="00EA34F2">
        <w:rPr>
          <w:rFonts w:ascii="Times New Roman" w:eastAsia="Times New Roman" w:hAnsi="Times New Roman" w:cs="Times New Roman"/>
        </w:rPr>
        <w:t xml:space="preserve"> aparte de la entregada por el Estado. Las trayectorias de acercamiento a las TIC son heterogéneas y en ellas intervienen distintos factores: sociales, generacionales, económicos, de género y culturales, entre otros. Los actuales jóvenes de sectores medios y altos n</w:t>
      </w:r>
      <w:r w:rsidR="005C10C2" w:rsidRPr="00EA34F2">
        <w:rPr>
          <w:rFonts w:ascii="Times New Roman" w:eastAsia="Times New Roman" w:hAnsi="Times New Roman" w:cs="Times New Roman"/>
        </w:rPr>
        <w:t>acieron en hogares provistos de</w:t>
      </w:r>
      <w:r w:rsidRPr="00EA34F2">
        <w:rPr>
          <w:rFonts w:ascii="Times New Roman" w:eastAsia="Times New Roman" w:hAnsi="Times New Roman" w:cs="Times New Roman"/>
        </w:rPr>
        <w:t xml:space="preserve"> tecnología y conectividad; donde sus padres ya fueron usuarios de la computadora e Internet, y donde suelen contar desde edades tempranas con computadoras personales.</w:t>
      </w:r>
    </w:p>
    <w:p w14:paraId="11FB1503"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Esta diferencia también suele perpetuarse al considerar a los jóvenes de clases altas como usuarios más intensos quienes desarrollarían habilidades diferentes a las de jóvenes de clases populares (Bouille, 2008). Sin embargo esta condición sólo refleja las ventajas de clases en relación a</w:t>
      </w:r>
      <w:r w:rsidR="00696AC4" w:rsidRPr="00EA34F2">
        <w:rPr>
          <w:rFonts w:ascii="Times New Roman" w:eastAsia="Times New Roman" w:hAnsi="Times New Roman" w:cs="Times New Roman"/>
          <w:shd w:val="clear" w:color="auto" w:fill="FFFFFF"/>
        </w:rPr>
        <w:t xml:space="preserve">l uso y acceso </w:t>
      </w:r>
      <w:r w:rsidRPr="00EA34F2">
        <w:rPr>
          <w:rFonts w:ascii="Times New Roman" w:eastAsia="Times New Roman" w:hAnsi="Times New Roman" w:cs="Times New Roman"/>
          <w:shd w:val="clear" w:color="auto" w:fill="FFFFFF"/>
        </w:rPr>
        <w:t xml:space="preserve">de la computadora pero </w:t>
      </w:r>
      <w:r w:rsidR="005C10C2" w:rsidRPr="00EA34F2">
        <w:rPr>
          <w:rFonts w:ascii="Times New Roman" w:eastAsia="Times New Roman" w:hAnsi="Times New Roman" w:cs="Times New Roman"/>
          <w:shd w:val="clear" w:color="auto" w:fill="FFFFFF"/>
        </w:rPr>
        <w:t xml:space="preserve">no </w:t>
      </w:r>
      <w:r w:rsidR="00696AC4" w:rsidRPr="00EA34F2">
        <w:rPr>
          <w:rFonts w:ascii="Times New Roman" w:eastAsia="Times New Roman" w:hAnsi="Times New Roman" w:cs="Times New Roman"/>
          <w:shd w:val="clear" w:color="auto" w:fill="FFFFFF"/>
        </w:rPr>
        <w:t>aborda</w:t>
      </w:r>
      <w:r w:rsidRPr="00EA34F2">
        <w:rPr>
          <w:rFonts w:ascii="Times New Roman" w:eastAsia="Times New Roman" w:hAnsi="Times New Roman" w:cs="Times New Roman"/>
          <w:shd w:val="clear" w:color="auto" w:fill="FFFFFF"/>
        </w:rPr>
        <w:t xml:space="preserve"> la brecha de tercer orden en tanto uso intensivo de la tecnología para producir más y mejor tecnología.</w:t>
      </w:r>
    </w:p>
    <w:p w14:paraId="6861D4C0"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Si volvemos a retomar la participación del Estado en la inclusión educativa debemos reconocer que se ha generado un gran avance en políticas educativas, sin embargo, actualmente se co</w:t>
      </w:r>
      <w:r w:rsidR="004C0BA0" w:rsidRPr="00EA34F2">
        <w:rPr>
          <w:rFonts w:ascii="Times New Roman" w:eastAsia="Times New Roman" w:hAnsi="Times New Roman" w:cs="Times New Roman"/>
          <w:shd w:val="clear" w:color="auto" w:fill="FFFFFF"/>
        </w:rPr>
        <w:t>ntinúa observando la reproducción</w:t>
      </w:r>
      <w:r w:rsidRPr="00EA34F2">
        <w:rPr>
          <w:rFonts w:ascii="Times New Roman" w:eastAsia="Times New Roman" w:hAnsi="Times New Roman" w:cs="Times New Roman"/>
          <w:shd w:val="clear" w:color="auto" w:fill="FFFFFF"/>
        </w:rPr>
        <w:t xml:space="preserve"> de capitales “heredados”. Bourdieu (1991) compara al funcionamiento del sistema escolar con una ley termodinámica a la cual llama: Demonio de Maxwell, operación de selección que mantiene el orden preexistente, separando a los alumnos dotados de cantidades desiguales de capital cultural. Esto se ve reforzado con lo que plantea  Ortega  (2008) cuando menciona que los espacios educativos, son lugares donde se evidencian las desigualdades sociales, se construyen subjetividades y se ponen en juego las trayectorias particulares de los estudiantes. Para estos autores</w:t>
      </w:r>
      <w:r w:rsidR="004C0BA0" w:rsidRPr="00EA34F2">
        <w:rPr>
          <w:rFonts w:ascii="Times New Roman" w:eastAsia="Times New Roman" w:hAnsi="Times New Roman" w:cs="Times New Roman"/>
          <w:shd w:val="clear" w:color="auto" w:fill="FFFFFF"/>
        </w:rPr>
        <w:t xml:space="preserve">, a pesar de las políticas de </w:t>
      </w:r>
      <w:bookmarkStart w:id="0" w:name="_GoBack"/>
      <w:r w:rsidR="004C0BA0" w:rsidRPr="00EA34F2">
        <w:rPr>
          <w:rFonts w:ascii="Times New Roman" w:eastAsia="Times New Roman" w:hAnsi="Times New Roman" w:cs="Times New Roman"/>
          <w:shd w:val="clear" w:color="auto" w:fill="FFFFFF"/>
        </w:rPr>
        <w:lastRenderedPageBreak/>
        <w:t>estado,</w:t>
      </w:r>
      <w:r w:rsidRPr="00EA34F2">
        <w:rPr>
          <w:rFonts w:ascii="Times New Roman" w:eastAsia="Times New Roman" w:hAnsi="Times New Roman" w:cs="Times New Roman"/>
          <w:shd w:val="clear" w:color="auto" w:fill="FFFFFF"/>
        </w:rPr>
        <w:t xml:space="preserve"> </w:t>
      </w:r>
      <w:r w:rsidR="004C0BA0" w:rsidRPr="00EA34F2">
        <w:rPr>
          <w:rFonts w:ascii="Times New Roman" w:eastAsia="Times New Roman" w:hAnsi="Times New Roman" w:cs="Times New Roman"/>
          <w:shd w:val="clear" w:color="auto" w:fill="FFFFFF"/>
        </w:rPr>
        <w:t>se mantienen las diferencias</w:t>
      </w:r>
      <w:r w:rsidRPr="00EA34F2">
        <w:rPr>
          <w:rFonts w:ascii="Times New Roman" w:eastAsia="Times New Roman" w:hAnsi="Times New Roman" w:cs="Times New Roman"/>
          <w:shd w:val="clear" w:color="auto" w:fill="FFFFFF"/>
        </w:rPr>
        <w:t xml:space="preserve"> </w:t>
      </w:r>
      <w:r w:rsidR="004C0BA0" w:rsidRPr="00EA34F2">
        <w:rPr>
          <w:rFonts w:ascii="Times New Roman" w:eastAsia="Times New Roman" w:hAnsi="Times New Roman" w:cs="Times New Roman"/>
          <w:shd w:val="clear" w:color="auto" w:fill="FFFFFF"/>
        </w:rPr>
        <w:t xml:space="preserve">existentes </w:t>
      </w:r>
      <w:r w:rsidRPr="00EA34F2">
        <w:rPr>
          <w:rFonts w:ascii="Times New Roman" w:eastAsia="Times New Roman" w:hAnsi="Times New Roman" w:cs="Times New Roman"/>
          <w:shd w:val="clear" w:color="auto" w:fill="FFFFFF"/>
        </w:rPr>
        <w:t xml:space="preserve">entre las escuelas privadas y las escuelas </w:t>
      </w:r>
      <w:bookmarkEnd w:id="0"/>
      <w:r w:rsidRPr="00EA34F2">
        <w:rPr>
          <w:rFonts w:ascii="Times New Roman" w:eastAsia="Times New Roman" w:hAnsi="Times New Roman" w:cs="Times New Roman"/>
          <w:shd w:val="clear" w:color="auto" w:fill="FFFFFF"/>
        </w:rPr>
        <w:t xml:space="preserve">públicas en relación al acceso a determinados conocimiento. Mónica Maldonado (2000) expresa que en el contexto de Córdoba, Argentina: </w:t>
      </w:r>
    </w:p>
    <w:p w14:paraId="0C2BC097" w14:textId="77777777" w:rsidR="00C866B9" w:rsidRPr="00EA34F2" w:rsidRDefault="00D87A43" w:rsidP="00A436AA">
      <w:pPr>
        <w:spacing w:before="113" w:after="113"/>
        <w:ind w:left="180" w:right="224" w:firstLine="180"/>
        <w:jc w:val="both"/>
        <w:rPr>
          <w:rFonts w:ascii="Times New Roman" w:hAnsi="Times New Roman" w:cs="Times New Roman"/>
        </w:rPr>
      </w:pPr>
      <w:r w:rsidRPr="00EA34F2">
        <w:rPr>
          <w:rFonts w:ascii="Times New Roman" w:eastAsia="Times New Roman" w:hAnsi="Times New Roman" w:cs="Times New Roman"/>
          <w:i/>
          <w:shd w:val="clear" w:color="auto" w:fill="FFFFFF"/>
        </w:rPr>
        <w:t>“las escuelas públicas son visualizadas como escuelas para pobres, “de segunda”, mientras que las privadas parecen dar cuenta de “gente pudiente”, con poder, y como tales están organizadas de modo de ofrecer servicios actualizados “de primera”</w:t>
      </w:r>
      <w:r w:rsidRPr="00EA34F2">
        <w:rPr>
          <w:rFonts w:ascii="Times New Roman" w:eastAsia="Times New Roman" w:hAnsi="Times New Roman" w:cs="Times New Roman"/>
          <w:shd w:val="clear" w:color="auto" w:fill="FFFFFF"/>
        </w:rPr>
        <w:t xml:space="preserve"> (Maldonado, 2000. p: 15). </w:t>
      </w:r>
    </w:p>
    <w:p w14:paraId="0588177B" w14:textId="77777777" w:rsidR="00C866B9" w:rsidRPr="00EA34F2" w:rsidRDefault="006D5719"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Es necesario </w:t>
      </w:r>
      <w:r w:rsidR="00D87A43" w:rsidRPr="00EA34F2">
        <w:rPr>
          <w:rFonts w:ascii="Times New Roman" w:eastAsia="Times New Roman" w:hAnsi="Times New Roman" w:cs="Times New Roman"/>
          <w:shd w:val="clear" w:color="auto" w:fill="FFFFFF"/>
        </w:rPr>
        <w:t xml:space="preserve">visibilizar estas diferencias para poder repensar propuestas educativas relacionadas al acceso del saber socialmente válido y a la nueva técnica cultural que </w:t>
      </w:r>
      <w:r w:rsidR="0026526E" w:rsidRPr="00EA34F2">
        <w:rPr>
          <w:rFonts w:ascii="Times New Roman" w:eastAsia="Times New Roman" w:hAnsi="Times New Roman" w:cs="Times New Roman"/>
          <w:shd w:val="clear" w:color="auto" w:fill="FFFFFF"/>
        </w:rPr>
        <w:t xml:space="preserve">contribuyan a cerrar </w:t>
      </w:r>
      <w:r w:rsidR="00D87A43" w:rsidRPr="00EA34F2">
        <w:rPr>
          <w:rFonts w:ascii="Times New Roman" w:eastAsia="Times New Roman" w:hAnsi="Times New Roman" w:cs="Times New Roman"/>
          <w:shd w:val="clear" w:color="auto" w:fill="FFFFFF"/>
        </w:rPr>
        <w:t xml:space="preserve">brechas de conocimiento.  Bourdieu (1979) considera la posibilidad de cambio y menciona que a un volumen de capital heredado corresponde un haz de trayectorias más o menos equiprobables que conducen a unas posiciones más o menos equivalentes. Y el paso de una trayectoria a otra depende a menudo de acontecimientos colectivos (guerras, crisis, </w:t>
      </w:r>
      <w:r w:rsidR="00730ABD" w:rsidRPr="00EA34F2">
        <w:rPr>
          <w:rFonts w:ascii="Times New Roman" w:eastAsia="Times New Roman" w:hAnsi="Times New Roman" w:cs="Times New Roman"/>
          <w:shd w:val="clear" w:color="auto" w:fill="FFFFFF"/>
        </w:rPr>
        <w:t>etc.</w:t>
      </w:r>
      <w:r w:rsidR="00D87A43" w:rsidRPr="00EA34F2">
        <w:rPr>
          <w:rFonts w:ascii="Times New Roman" w:eastAsia="Times New Roman" w:hAnsi="Times New Roman" w:cs="Times New Roman"/>
          <w:shd w:val="clear" w:color="auto" w:fill="FFFFFF"/>
        </w:rPr>
        <w:t xml:space="preserve">) o individuales (ocasiones, amistades, protecciones, </w:t>
      </w:r>
      <w:r w:rsidR="00730ABD" w:rsidRPr="00EA34F2">
        <w:rPr>
          <w:rFonts w:ascii="Times New Roman" w:eastAsia="Times New Roman" w:hAnsi="Times New Roman" w:cs="Times New Roman"/>
          <w:shd w:val="clear" w:color="auto" w:fill="FFFFFF"/>
        </w:rPr>
        <w:t>etc.</w:t>
      </w:r>
      <w:r w:rsidR="00D87A43" w:rsidRPr="00EA34F2">
        <w:rPr>
          <w:rFonts w:ascii="Times New Roman" w:eastAsia="Times New Roman" w:hAnsi="Times New Roman" w:cs="Times New Roman"/>
          <w:shd w:val="clear" w:color="auto" w:fill="FFFFFF"/>
        </w:rPr>
        <w:t>) que comúnmente son descritos como casualidades. En este sentido, pensamos que las ofertas educativas de la escuela pueden potenciar o promover estos acontecimientos que orientan la trayectoria educativa de los jóvenes. De esta manera creemos en la necesidad de poner en tensión la enseñanza de las Ciencias de la Computación y analizar e</w:t>
      </w:r>
      <w:r w:rsidR="00491846" w:rsidRPr="00EA34F2">
        <w:rPr>
          <w:rFonts w:ascii="Times New Roman" w:eastAsia="Times New Roman" w:hAnsi="Times New Roman" w:cs="Times New Roman"/>
          <w:shd w:val="clear" w:color="auto" w:fill="FFFFFF"/>
        </w:rPr>
        <w:t>l modo en que se accede a este cono</w:t>
      </w:r>
      <w:r w:rsidR="00D87A43" w:rsidRPr="00EA34F2">
        <w:rPr>
          <w:rFonts w:ascii="Times New Roman" w:eastAsia="Times New Roman" w:hAnsi="Times New Roman" w:cs="Times New Roman"/>
          <w:shd w:val="clear" w:color="auto" w:fill="FFFFFF"/>
        </w:rPr>
        <w:t>cimiento.</w:t>
      </w:r>
    </w:p>
    <w:p w14:paraId="50F98D1E" w14:textId="77777777" w:rsidR="00506D09" w:rsidRPr="00EA34F2" w:rsidRDefault="00506D09" w:rsidP="008545A2">
      <w:pPr>
        <w:spacing w:before="113" w:after="113"/>
        <w:jc w:val="both"/>
        <w:rPr>
          <w:rFonts w:ascii="Times New Roman" w:eastAsia="Times New Roman" w:hAnsi="Times New Roman" w:cs="Times New Roman"/>
          <w:bCs/>
          <w:i/>
          <w:shd w:val="clear" w:color="auto" w:fill="FFFFFF"/>
        </w:rPr>
      </w:pPr>
    </w:p>
    <w:p w14:paraId="10A7A406" w14:textId="77777777" w:rsidR="00C866B9" w:rsidRPr="00EA34F2" w:rsidRDefault="00D87A43" w:rsidP="008545A2">
      <w:pPr>
        <w:spacing w:before="113" w:after="113"/>
        <w:jc w:val="both"/>
        <w:rPr>
          <w:rFonts w:ascii="Times New Roman" w:hAnsi="Times New Roman" w:cs="Times New Roman"/>
          <w:i/>
        </w:rPr>
      </w:pPr>
      <w:r w:rsidRPr="00EA34F2">
        <w:rPr>
          <w:rFonts w:ascii="Times New Roman" w:eastAsia="Times New Roman" w:hAnsi="Times New Roman" w:cs="Times New Roman"/>
          <w:bCs/>
          <w:i/>
          <w:shd w:val="clear" w:color="auto" w:fill="FFFFFF"/>
        </w:rPr>
        <w:t xml:space="preserve">Percepciones de los jóvenes sobre la disciplina. </w:t>
      </w:r>
    </w:p>
    <w:p w14:paraId="0A4C31C8"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Según investigaciones realizadas en Iberoamérica en cuanto a la percepción de los jóvenes sobre las ciencias y la profesión científica (O</w:t>
      </w:r>
      <w:r w:rsidR="00730ABD" w:rsidRPr="00EA34F2">
        <w:rPr>
          <w:rFonts w:ascii="Times New Roman" w:eastAsia="Times New Roman" w:hAnsi="Times New Roman" w:cs="Times New Roman"/>
          <w:shd w:val="clear" w:color="auto" w:fill="FFFFFF"/>
        </w:rPr>
        <w:t>r</w:t>
      </w:r>
      <w:r w:rsidRPr="00EA34F2">
        <w:rPr>
          <w:rFonts w:ascii="Times New Roman" w:eastAsia="Times New Roman" w:hAnsi="Times New Roman" w:cs="Times New Roman"/>
          <w:shd w:val="clear" w:color="auto" w:fill="FFFFFF"/>
        </w:rPr>
        <w:t xml:space="preserve">ganización de los Estados Iberoamericanos, OEI, 2009), los principales motivos que explican el desinterés de los jóvenes en la ciencia están </w:t>
      </w:r>
      <w:r w:rsidR="004C0BA0" w:rsidRPr="00EA34F2">
        <w:rPr>
          <w:rFonts w:ascii="Times New Roman" w:eastAsia="Times New Roman" w:hAnsi="Times New Roman" w:cs="Times New Roman"/>
          <w:shd w:val="clear" w:color="auto" w:fill="FFFFFF"/>
        </w:rPr>
        <w:t>relacionados</w:t>
      </w:r>
      <w:r w:rsidRPr="00EA34F2">
        <w:rPr>
          <w:rFonts w:ascii="Times New Roman" w:eastAsia="Times New Roman" w:hAnsi="Times New Roman" w:cs="Times New Roman"/>
          <w:shd w:val="clear" w:color="auto" w:fill="FFFFFF"/>
        </w:rPr>
        <w:t xml:space="preserve"> al ámbito educativo </w:t>
      </w:r>
      <w:r w:rsidR="004C0BA0" w:rsidRPr="00EA34F2">
        <w:rPr>
          <w:rFonts w:ascii="Times New Roman" w:eastAsia="Times New Roman" w:hAnsi="Times New Roman" w:cs="Times New Roman"/>
          <w:shd w:val="clear" w:color="auto" w:fill="FFFFFF"/>
        </w:rPr>
        <w:t>y en menor medida</w:t>
      </w:r>
      <w:r w:rsidRPr="00EA34F2">
        <w:rPr>
          <w:rFonts w:ascii="Times New Roman" w:eastAsia="Times New Roman" w:hAnsi="Times New Roman" w:cs="Times New Roman"/>
          <w:shd w:val="clear" w:color="auto" w:fill="FFFFFF"/>
        </w:rPr>
        <w:t xml:space="preserve"> al mercado laboral. La mayoría de los estudiantes considera a las materias científicas de las escuelas como aburridas y difíciles. Sin embargo 7 de cada 10 estudiantes piensa que los contenidos de las clases de ciencia se pueden entender si están bien explicados.</w:t>
      </w:r>
    </w:p>
    <w:p w14:paraId="281E7098"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Sin caer necesariamente en culpabilizar a actores sociales, el contexto educativo presenta un papel importante en la concepción que los jóvenes realizan sobre las disciplinas y sus asignaturas, lo que contribuye a conformar representaciones de las respectivas profesiones y oficios. Un punto fuerte que mencionan los alumnos en las investigaciones realizadas por la OEI y el Observatorio de la Ciencia, la Tecnología y la Innovación, tiene que ver con el modo en que los profesores enseñan sus asignaturas.</w:t>
      </w:r>
    </w:p>
    <w:p w14:paraId="32D22DC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ab/>
        <w:t>Según el informe de PISA de 200</w:t>
      </w:r>
      <w:r w:rsidRPr="00EA34F2">
        <w:rPr>
          <w:rFonts w:ascii="Times New Roman" w:eastAsia="Times New Roman" w:hAnsi="Times New Roman" w:cs="Times New Roman"/>
          <w:shd w:val="clear" w:color="auto" w:fill="FFFFFF"/>
        </w:rPr>
        <w:t xml:space="preserve">6 </w:t>
      </w:r>
      <w:r w:rsidRPr="00EA34F2">
        <w:rPr>
          <w:rFonts w:ascii="Times New Roman" w:eastAsia="Times New Roman" w:hAnsi="Times New Roman" w:cs="Times New Roman"/>
        </w:rPr>
        <w:t xml:space="preserve">hay una distancia entre la disposición que tienen los alumnos para aprender y valorar el conocimiento científico y sus motivaciones para que la ciencia forme parte de su futuro profesional y personal. </w:t>
      </w:r>
      <w:r w:rsidR="00491846" w:rsidRPr="00EA34F2">
        <w:rPr>
          <w:rFonts w:ascii="Times New Roman" w:eastAsia="Times New Roman" w:hAnsi="Times New Roman" w:cs="Times New Roman"/>
        </w:rPr>
        <w:t>A modo de hipótesis, el estudio sugiere que u</w:t>
      </w:r>
      <w:r w:rsidRPr="00EA34F2">
        <w:rPr>
          <w:rFonts w:ascii="Times New Roman" w:eastAsia="Times New Roman" w:hAnsi="Times New Roman" w:cs="Times New Roman"/>
        </w:rPr>
        <w:t xml:space="preserve">na </w:t>
      </w:r>
      <w:r w:rsidR="00491846" w:rsidRPr="00EA34F2">
        <w:rPr>
          <w:rFonts w:ascii="Times New Roman" w:eastAsia="Times New Roman" w:hAnsi="Times New Roman" w:cs="Times New Roman"/>
        </w:rPr>
        <w:t xml:space="preserve">de las razones </w:t>
      </w:r>
      <w:r w:rsidRPr="00EA34F2">
        <w:rPr>
          <w:rFonts w:ascii="Times New Roman" w:eastAsia="Times New Roman" w:hAnsi="Times New Roman" w:cs="Times New Roman"/>
        </w:rPr>
        <w:t>por lo que la mayoría de los jóvenes no elige continuar estudiando carreras científicas y tecnológicas tiene relación con desconocer certeramente cuál es el oficio de estas profesiones. Para el caso de las carreras relacionadas con las tecnologías, esto puede observase en el hecho de que si bien todos los jóvenes cuentan con aparatos tecnológicos a su alcance, no logran salirse del mero rol de usuarios.</w:t>
      </w:r>
      <w:r w:rsidRPr="00EA34F2">
        <w:rPr>
          <w:rFonts w:ascii="Times New Roman" w:eastAsia="Times New Roman" w:hAnsi="Times New Roman" w:cs="Times New Roman"/>
          <w:bCs/>
          <w:lang w:eastAsia="es-AR"/>
        </w:rPr>
        <w:t xml:space="preserve"> Del mismo modo, muchos</w:t>
      </w:r>
      <w:r w:rsidRPr="00EA34F2">
        <w:rPr>
          <w:rFonts w:ascii="Times New Roman" w:eastAsia="Times New Roman" w:hAnsi="Times New Roman" w:cs="Times New Roman"/>
        </w:rPr>
        <w:t xml:space="preserve"> jóvenes no logran reconocer referentes ni personalidades locales que representen el oficio de la programación. </w:t>
      </w:r>
      <w:r w:rsidRPr="00EA34F2">
        <w:rPr>
          <w:rFonts w:ascii="Times New Roman" w:eastAsia="Times New Roman" w:hAnsi="Times New Roman" w:cs="Times New Roman"/>
          <w:bCs/>
          <w:lang w:eastAsia="es-AR"/>
        </w:rPr>
        <w:t>Las in</w:t>
      </w:r>
      <w:r w:rsidRPr="00EA34F2">
        <w:rPr>
          <w:rFonts w:ascii="Times New Roman" w:eastAsia="Times New Roman" w:hAnsi="Times New Roman" w:cs="Times New Roman"/>
          <w:bCs/>
          <w:shd w:val="clear" w:color="auto" w:fill="FFFFFF"/>
          <w:lang w:eastAsia="es-AR"/>
        </w:rPr>
        <w:t xml:space="preserve">vestigaciones reflejaron que la mayoría de los jóvenes no reconoce ninguna institución científica argentina u de otros países, ni tampoco identifican a investigadores </w:t>
      </w:r>
      <w:r w:rsidRPr="00EA34F2">
        <w:rPr>
          <w:rFonts w:ascii="Times New Roman" w:eastAsia="Times New Roman" w:hAnsi="Times New Roman" w:cs="Times New Roman"/>
          <w:bCs/>
          <w:shd w:val="clear" w:color="auto" w:fill="FFFFFF"/>
          <w:lang w:eastAsia="es-AR"/>
        </w:rPr>
        <w:lastRenderedPageBreak/>
        <w:t xml:space="preserve">ni argentinos o extranjeros (OEI, 2009). </w:t>
      </w:r>
      <w:r w:rsidRPr="00EA34F2">
        <w:rPr>
          <w:rFonts w:ascii="Times New Roman" w:eastAsia="Times New Roman" w:hAnsi="Times New Roman" w:cs="Times New Roman"/>
          <w:shd w:val="clear" w:color="auto" w:fill="FFFFFF"/>
        </w:rPr>
        <w:t xml:space="preserve">Esto nos permite repensar sobre la articulación entre el sistema científico y tecnológico con las distintas esferas sociales y productivas. </w:t>
      </w:r>
    </w:p>
    <w:p w14:paraId="44329B09"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Los estudios de la OEI arrojaron que un 40% de estudiantes consideraban que un científico es alguien distinto, con una inteligencia superior, y plantearon que la mayoría de los jóvenes finalmente no contempla la posibilidad de dedicarse a la investigación científica a la hora de imaginarse su futuro profesional. Sin embargo, se observa un aumento en la proporción de adolescentes que se interesan por la p</w:t>
      </w:r>
      <w:r w:rsidR="00AD1DFA" w:rsidRPr="00EA34F2">
        <w:rPr>
          <w:rFonts w:ascii="Times New Roman" w:eastAsia="Times New Roman" w:hAnsi="Times New Roman" w:cs="Times New Roman"/>
          <w:shd w:val="clear" w:color="auto" w:fill="FFFFFF"/>
        </w:rPr>
        <w:t xml:space="preserve">ráctica científica cuando </w:t>
      </w:r>
      <w:r w:rsidRPr="00EA34F2">
        <w:rPr>
          <w:rFonts w:ascii="Times New Roman" w:eastAsia="Times New Roman" w:hAnsi="Times New Roman" w:cs="Times New Roman"/>
          <w:shd w:val="clear" w:color="auto" w:fill="FFFFFF"/>
        </w:rPr>
        <w:t>considerar aspectos que involucran tareas propias de esta actividad. Muchos reportan no interesarles las actividades científicas pero les gus</w:t>
      </w:r>
      <w:r w:rsidR="00AD1DFA" w:rsidRPr="00EA34F2">
        <w:rPr>
          <w:rFonts w:ascii="Times New Roman" w:eastAsia="Times New Roman" w:hAnsi="Times New Roman" w:cs="Times New Roman"/>
          <w:shd w:val="clear" w:color="auto" w:fill="FFFFFF"/>
        </w:rPr>
        <w:t xml:space="preserve">tan actividades que involucren </w:t>
      </w:r>
      <w:r w:rsidRPr="00EA34F2">
        <w:rPr>
          <w:rFonts w:ascii="Times New Roman" w:eastAsia="Times New Roman" w:hAnsi="Times New Roman" w:cs="Times New Roman"/>
          <w:shd w:val="clear" w:color="auto" w:fill="FFFFFF"/>
        </w:rPr>
        <w:t>descubrir cosas nuevas o ayudar a encontrar soluciones. Ello podría ser indicativo de una posible distancia y abstracción conceptual que encuentran en el término “investigación científica”, como también en el desconocimiento del qué hacer científico.</w:t>
      </w:r>
    </w:p>
    <w:p w14:paraId="64727226" w14:textId="77777777" w:rsidR="00C866B9" w:rsidRPr="00EA34F2" w:rsidRDefault="001F16B0"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color w:val="auto"/>
          <w:shd w:val="clear" w:color="auto" w:fill="FFFFFF"/>
        </w:rPr>
        <w:t>Informes internacionales como “Shut down or restart?” (Furber, 2012) y “Running on Empty” (Association for</w:t>
      </w:r>
      <w:r w:rsidR="00D87A43" w:rsidRPr="00EA34F2">
        <w:rPr>
          <w:rFonts w:ascii="Times New Roman" w:eastAsia="Times New Roman" w:hAnsi="Times New Roman" w:cs="Times New Roman"/>
          <w:color w:val="auto"/>
          <w:shd w:val="clear" w:color="auto" w:fill="FFFFFF"/>
        </w:rPr>
        <w:t xml:space="preserve"> </w:t>
      </w:r>
      <w:r w:rsidR="00D87A43" w:rsidRPr="00EA34F2">
        <w:rPr>
          <w:rFonts w:ascii="Times New Roman" w:eastAsia="Times New Roman" w:hAnsi="Times New Roman" w:cs="Times New Roman"/>
          <w:shd w:val="clear" w:color="auto" w:fill="FFFFFF"/>
        </w:rPr>
        <w:t>Computer Machinery and Computer Science Teachers Association, 2</w:t>
      </w:r>
      <w:r w:rsidR="00D87A43" w:rsidRPr="00EA34F2">
        <w:rPr>
          <w:rFonts w:ascii="Times New Roman" w:eastAsia="Times New Roman" w:hAnsi="Times New Roman" w:cs="Times New Roman"/>
        </w:rPr>
        <w:t xml:space="preserve">010) indican que </w:t>
      </w:r>
      <w:r w:rsidRPr="00EA34F2">
        <w:rPr>
          <w:rFonts w:ascii="Times New Roman" w:eastAsia="Times New Roman" w:hAnsi="Times New Roman" w:cs="Times New Roman"/>
        </w:rPr>
        <w:t>los contenidos que las escuelas enseñan actualmente sobre computación no só</w:t>
      </w:r>
      <w:r w:rsidR="00D87A43" w:rsidRPr="00EA34F2">
        <w:rPr>
          <w:rFonts w:ascii="Times New Roman" w:eastAsia="Times New Roman" w:hAnsi="Times New Roman" w:cs="Times New Roman"/>
        </w:rPr>
        <w:t>lo contribuye</w:t>
      </w:r>
      <w:r w:rsidRPr="00EA34F2">
        <w:rPr>
          <w:rFonts w:ascii="Times New Roman" w:eastAsia="Times New Roman" w:hAnsi="Times New Roman" w:cs="Times New Roman"/>
        </w:rPr>
        <w:t>n</w:t>
      </w:r>
      <w:r w:rsidR="00D87A43" w:rsidRPr="00EA34F2">
        <w:rPr>
          <w:rFonts w:ascii="Times New Roman" w:eastAsia="Times New Roman" w:hAnsi="Times New Roman" w:cs="Times New Roman"/>
        </w:rPr>
        <w:t xml:space="preserve"> muy poco a la formación de</w:t>
      </w:r>
      <w:r w:rsidRPr="00EA34F2">
        <w:rPr>
          <w:rFonts w:ascii="Times New Roman" w:eastAsia="Times New Roman" w:hAnsi="Times New Roman" w:cs="Times New Roman"/>
        </w:rPr>
        <w:t xml:space="preserve"> los</w:t>
      </w:r>
      <w:r w:rsidR="00D87A43" w:rsidRPr="00EA34F2">
        <w:rPr>
          <w:rFonts w:ascii="Times New Roman" w:eastAsia="Times New Roman" w:hAnsi="Times New Roman" w:cs="Times New Roman"/>
        </w:rPr>
        <w:t xml:space="preserve"> alumnos</w:t>
      </w:r>
      <w:r w:rsidRPr="00EA34F2">
        <w:rPr>
          <w:rFonts w:ascii="Times New Roman" w:eastAsia="Times New Roman" w:hAnsi="Times New Roman" w:cs="Times New Roman"/>
        </w:rPr>
        <w:t>,</w:t>
      </w:r>
      <w:r w:rsidR="00D87A43" w:rsidRPr="00EA34F2">
        <w:rPr>
          <w:rFonts w:ascii="Times New Roman" w:eastAsia="Times New Roman" w:hAnsi="Times New Roman" w:cs="Times New Roman"/>
        </w:rPr>
        <w:t xml:space="preserve"> sino que en muchos casos resulta contraproducente en relación con los objetivos de desarrollar intereses por las carreras del área. </w:t>
      </w:r>
      <w:r w:rsidRPr="00EA34F2">
        <w:rPr>
          <w:rFonts w:ascii="Times New Roman" w:eastAsia="Times New Roman" w:hAnsi="Times New Roman" w:cs="Times New Roman"/>
        </w:rPr>
        <w:t>Incluso, no logran</w:t>
      </w:r>
      <w:r w:rsidR="00D87A43" w:rsidRPr="00EA34F2">
        <w:rPr>
          <w:rFonts w:ascii="Times New Roman" w:eastAsia="Times New Roman" w:hAnsi="Times New Roman" w:cs="Times New Roman"/>
        </w:rPr>
        <w:t xml:space="preserve"> aportar a la apropiación de conocimientos y habilidades fundamentales para las demandas actuales. Esto tienen gran influencia en las representaciones que los jóvenes se hacen de la disciplina y de su oficio, por ello es que nos vamos a detener en pensar de dónde vienen nuestras representaciones y cómo predisponen nuestra mirada.   </w:t>
      </w:r>
    </w:p>
    <w:p w14:paraId="1591F965" w14:textId="77777777" w:rsidR="00730ABD" w:rsidRPr="00EA34F2" w:rsidRDefault="00730ABD" w:rsidP="008545A2">
      <w:pPr>
        <w:spacing w:before="113" w:after="113"/>
        <w:jc w:val="both"/>
        <w:rPr>
          <w:rFonts w:ascii="Times New Roman" w:eastAsia="Times New Roman" w:hAnsi="Times New Roman" w:cs="Times New Roman"/>
          <w:bCs/>
          <w:i/>
        </w:rPr>
      </w:pPr>
    </w:p>
    <w:p w14:paraId="1C194626" w14:textId="77777777" w:rsidR="00C866B9" w:rsidRPr="00EA34F2" w:rsidRDefault="00D87A43" w:rsidP="008545A2">
      <w:pPr>
        <w:spacing w:before="113" w:after="113"/>
        <w:jc w:val="both"/>
        <w:rPr>
          <w:rFonts w:ascii="Times New Roman" w:hAnsi="Times New Roman" w:cs="Times New Roman"/>
          <w:i/>
        </w:rPr>
      </w:pPr>
      <w:r w:rsidRPr="00EA34F2">
        <w:rPr>
          <w:rFonts w:ascii="Times New Roman" w:eastAsia="Times New Roman" w:hAnsi="Times New Roman" w:cs="Times New Roman"/>
          <w:bCs/>
          <w:i/>
        </w:rPr>
        <w:t xml:space="preserve">¿De dónde surgen éstas representaciones? </w:t>
      </w:r>
      <w:r w:rsidR="00EF0687" w:rsidRPr="00EA34F2">
        <w:rPr>
          <w:rFonts w:ascii="Times New Roman" w:eastAsia="Times New Roman" w:hAnsi="Times New Roman" w:cs="Times New Roman"/>
          <w:bCs/>
          <w:i/>
        </w:rPr>
        <w:t xml:space="preserve">Reflexiones </w:t>
      </w:r>
      <w:r w:rsidRPr="00EA34F2">
        <w:rPr>
          <w:rFonts w:ascii="Times New Roman" w:eastAsia="Times New Roman" w:hAnsi="Times New Roman" w:cs="Times New Roman"/>
          <w:bCs/>
          <w:i/>
        </w:rPr>
        <w:t xml:space="preserve">desde </w:t>
      </w:r>
      <w:r w:rsidR="00EF0687" w:rsidRPr="00EA34F2">
        <w:rPr>
          <w:rFonts w:ascii="Times New Roman" w:eastAsia="Times New Roman" w:hAnsi="Times New Roman" w:cs="Times New Roman"/>
          <w:bCs/>
          <w:i/>
        </w:rPr>
        <w:t xml:space="preserve">el campo </w:t>
      </w:r>
      <w:r w:rsidRPr="00EA34F2">
        <w:rPr>
          <w:rFonts w:ascii="Times New Roman" w:eastAsia="Times New Roman" w:hAnsi="Times New Roman" w:cs="Times New Roman"/>
          <w:bCs/>
          <w:i/>
        </w:rPr>
        <w:t>social.</w:t>
      </w:r>
    </w:p>
    <w:p w14:paraId="10A4EAF6"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Las representación que nos hacemos sobre las distintas disciplinas no están aisladas, no surgen </w:t>
      </w:r>
      <w:r w:rsidRPr="00EA34F2">
        <w:rPr>
          <w:rFonts w:ascii="Times New Roman" w:eastAsia="Times New Roman" w:hAnsi="Times New Roman" w:cs="Times New Roman"/>
          <w:i/>
          <w:shd w:val="clear" w:color="auto" w:fill="FFFFFF"/>
        </w:rPr>
        <w:t>ex nihilo</w:t>
      </w:r>
      <w:r w:rsidRPr="00EA34F2">
        <w:rPr>
          <w:rFonts w:ascii="Times New Roman" w:eastAsia="Times New Roman" w:hAnsi="Times New Roman" w:cs="Times New Roman"/>
          <w:shd w:val="clear" w:color="auto" w:fill="FFFFFF"/>
        </w:rPr>
        <w:t>. Somos individuos socializados y fo</w:t>
      </w:r>
      <w:r w:rsidR="000F26DD" w:rsidRPr="00EA34F2">
        <w:rPr>
          <w:rFonts w:ascii="Times New Roman" w:eastAsia="Times New Roman" w:hAnsi="Times New Roman" w:cs="Times New Roman"/>
          <w:shd w:val="clear" w:color="auto" w:fill="FFFFFF"/>
        </w:rPr>
        <w:t>rmamos parte de un campo socio-</w:t>
      </w:r>
      <w:r w:rsidRPr="00EA34F2">
        <w:rPr>
          <w:rFonts w:ascii="Times New Roman" w:eastAsia="Times New Roman" w:hAnsi="Times New Roman" w:cs="Times New Roman"/>
          <w:shd w:val="clear" w:color="auto" w:fill="FFFFFF"/>
        </w:rPr>
        <w:t>histórico donde t</w:t>
      </w:r>
      <w:r w:rsidR="004A601E" w:rsidRPr="00EA34F2">
        <w:rPr>
          <w:rFonts w:ascii="Times New Roman" w:eastAsia="Times New Roman" w:hAnsi="Times New Roman" w:cs="Times New Roman"/>
          <w:shd w:val="clear" w:color="auto" w:fill="FFFFFF"/>
        </w:rPr>
        <w:t>ienen una fuerte presencia las i</w:t>
      </w:r>
      <w:r w:rsidRPr="00EA34F2">
        <w:rPr>
          <w:rFonts w:ascii="Times New Roman" w:eastAsia="Times New Roman" w:hAnsi="Times New Roman" w:cs="Times New Roman"/>
          <w:shd w:val="clear" w:color="auto" w:fill="FFFFFF"/>
        </w:rPr>
        <w:t xml:space="preserve">nstituciones y las significaciones que hacemos de la sociedad. Castoriadis (1997) plantea la noción de </w:t>
      </w:r>
      <w:r w:rsidR="004A601E" w:rsidRPr="00EA34F2">
        <w:rPr>
          <w:rFonts w:ascii="Times New Roman" w:eastAsia="Times New Roman" w:hAnsi="Times New Roman" w:cs="Times New Roman"/>
          <w:b/>
          <w:i/>
          <w:color w:val="auto"/>
          <w:shd w:val="clear" w:color="auto" w:fill="FFFFFF"/>
        </w:rPr>
        <w:t>s</w:t>
      </w:r>
      <w:r w:rsidRPr="00EA34F2">
        <w:rPr>
          <w:rFonts w:ascii="Times New Roman" w:eastAsia="Times New Roman" w:hAnsi="Times New Roman" w:cs="Times New Roman"/>
          <w:b/>
          <w:i/>
          <w:shd w:val="clear" w:color="auto" w:fill="FFFFFF"/>
        </w:rPr>
        <w:t>ignificaciones imaginarias sociales,</w:t>
      </w:r>
      <w:r w:rsidRPr="00EA34F2">
        <w:rPr>
          <w:rFonts w:ascii="Times New Roman" w:eastAsia="Times New Roman" w:hAnsi="Times New Roman" w:cs="Times New Roman"/>
          <w:shd w:val="clear" w:color="auto" w:fill="FFFFFF"/>
        </w:rPr>
        <w:t xml:space="preserve"> las cuales definen de modo absolutamente arbitrario las representaciones, los deseos y los actos de los sujetos. De esta manera, nuestra forma de pensar sobre determinadas áreas tampoco es libre de alter</w:t>
      </w:r>
      <w:r w:rsidR="00810797" w:rsidRPr="00EA34F2">
        <w:rPr>
          <w:rFonts w:ascii="Times New Roman" w:eastAsia="Times New Roman" w:hAnsi="Times New Roman" w:cs="Times New Roman"/>
          <w:shd w:val="clear" w:color="auto" w:fill="FFFFFF"/>
        </w:rPr>
        <w:t>idad y responden tanto a otros</w:t>
      </w:r>
      <w:r w:rsidRPr="00EA34F2">
        <w:rPr>
          <w:rFonts w:ascii="Times New Roman" w:eastAsia="Times New Roman" w:hAnsi="Times New Roman" w:cs="Times New Roman"/>
          <w:shd w:val="clear" w:color="auto" w:fill="FFFFFF"/>
        </w:rPr>
        <w:t xml:space="preserve"> como a pensamientos colectivos, la mayoría de </w:t>
      </w:r>
      <w:r w:rsidR="000F26DD" w:rsidRPr="00EA34F2">
        <w:rPr>
          <w:rFonts w:ascii="Times New Roman" w:eastAsia="Times New Roman" w:hAnsi="Times New Roman" w:cs="Times New Roman"/>
          <w:shd w:val="clear" w:color="auto" w:fill="FFFFFF"/>
        </w:rPr>
        <w:t xml:space="preserve">las </w:t>
      </w:r>
      <w:r w:rsidRPr="00EA34F2">
        <w:rPr>
          <w:rFonts w:ascii="Times New Roman" w:eastAsia="Times New Roman" w:hAnsi="Times New Roman" w:cs="Times New Roman"/>
          <w:shd w:val="clear" w:color="auto" w:fill="FFFFFF"/>
        </w:rPr>
        <w:t xml:space="preserve">veces sin ser controlados conscientemente. </w:t>
      </w:r>
    </w:p>
    <w:p w14:paraId="21D699F7" w14:textId="77777777" w:rsidR="00C866B9" w:rsidRPr="00EA34F2" w:rsidRDefault="00D87A43" w:rsidP="00A436AA">
      <w:pPr>
        <w:spacing w:before="113" w:after="113"/>
        <w:ind w:left="180" w:right="314" w:firstLine="270"/>
        <w:jc w:val="both"/>
        <w:rPr>
          <w:rFonts w:ascii="Times New Roman" w:hAnsi="Times New Roman" w:cs="Times New Roman"/>
        </w:rPr>
      </w:pPr>
      <w:r w:rsidRPr="00EA34F2">
        <w:rPr>
          <w:rFonts w:ascii="Times New Roman" w:eastAsia="Times New Roman" w:hAnsi="Times New Roman" w:cs="Times New Roman"/>
          <w:i/>
          <w:shd w:val="clear" w:color="auto" w:fill="FFFFFF"/>
        </w:rPr>
        <w:t>“El pensamiento es esencialmente histórico, cada manifestación del pensamiento es un momento en un encadenamiento histórico y es también -si bien no exclusivamente - su expresión. De la misma manera, el pensamiento es esencialmente social, cada una de sus manifestaciones es un momento del medio social; procede, actúa sobre él, lo expresa, sin ser reducible a ese hecho (</w:t>
      </w:r>
      <w:r w:rsidRPr="00EA34F2">
        <w:rPr>
          <w:rFonts w:ascii="Times New Roman" w:eastAsia="Times New Roman" w:hAnsi="Times New Roman" w:cs="Times New Roman"/>
          <w:shd w:val="clear" w:color="auto" w:fill="FFFFFF"/>
        </w:rPr>
        <w:t xml:space="preserve">...) </w:t>
      </w:r>
      <w:r w:rsidRPr="00EA34F2">
        <w:rPr>
          <w:rFonts w:ascii="Times New Roman" w:eastAsia="Times New Roman" w:hAnsi="Times New Roman" w:cs="Times New Roman"/>
          <w:i/>
          <w:shd w:val="clear" w:color="auto" w:fill="FFFFFF"/>
        </w:rPr>
        <w:t>Esta condición no es de ninguna manera “exterior”, no pertenece a la infinidad de condiciones necesarias pero no suficientes que subyacen a la existencia de la humanidad. Es una condición “intrínseca”, una condición que participa activamente de la existencia de aquello que condiciona.</w:t>
      </w:r>
      <w:r w:rsidRPr="00EA34F2">
        <w:rPr>
          <w:rFonts w:ascii="Times New Roman" w:eastAsia="Times New Roman" w:hAnsi="Times New Roman" w:cs="Times New Roman"/>
          <w:shd w:val="clear" w:color="auto" w:fill="FFFFFF"/>
        </w:rPr>
        <w:t>” (Castoriadis, C 1997; p3)</w:t>
      </w:r>
    </w:p>
    <w:p w14:paraId="40DD4DD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De esta manera estamos obligados a considerar lo histórico y social como condición esencial de la existencia del pensamiento y la reflexión. Según Castoriadis, sociedad e historia son, principalmente, </w:t>
      </w:r>
      <w:r w:rsidRPr="00EA34F2">
        <w:rPr>
          <w:rFonts w:ascii="Times New Roman" w:eastAsia="Times New Roman" w:hAnsi="Times New Roman" w:cs="Times New Roman"/>
          <w:i/>
          <w:shd w:val="clear" w:color="auto" w:fill="FFFFFF"/>
        </w:rPr>
        <w:t>fenómenos de sentido</w:t>
      </w:r>
      <w:r w:rsidRPr="00EA34F2">
        <w:rPr>
          <w:rFonts w:ascii="Times New Roman" w:eastAsia="Times New Roman" w:hAnsi="Times New Roman" w:cs="Times New Roman"/>
          <w:shd w:val="clear" w:color="auto" w:fill="FFFFFF"/>
        </w:rPr>
        <w:t>.</w:t>
      </w:r>
    </w:p>
    <w:p w14:paraId="05009C16" w14:textId="77777777" w:rsidR="00C866B9" w:rsidRPr="00EA34F2" w:rsidRDefault="00810797" w:rsidP="008545A2">
      <w:pPr>
        <w:spacing w:before="113" w:after="113"/>
        <w:ind w:firstLine="720"/>
        <w:jc w:val="both"/>
        <w:rPr>
          <w:rFonts w:ascii="Times New Roman" w:eastAsia="Times New Roman" w:hAnsi="Times New Roman" w:cs="Times New Roman"/>
          <w:shd w:val="clear" w:color="auto" w:fill="FFFFFF"/>
        </w:rPr>
      </w:pPr>
      <w:r w:rsidRPr="00EA34F2">
        <w:rPr>
          <w:rFonts w:ascii="Times New Roman" w:eastAsia="Times New Roman" w:hAnsi="Times New Roman" w:cs="Times New Roman"/>
          <w:shd w:val="clear" w:color="auto" w:fill="FFFFFF"/>
        </w:rPr>
        <w:lastRenderedPageBreak/>
        <w:t xml:space="preserve">Estamos </w:t>
      </w:r>
      <w:r w:rsidR="00D87A43" w:rsidRPr="00EA34F2">
        <w:rPr>
          <w:rFonts w:ascii="Times New Roman" w:eastAsia="Times New Roman" w:hAnsi="Times New Roman" w:cs="Times New Roman"/>
          <w:shd w:val="clear" w:color="auto" w:fill="FFFFFF"/>
        </w:rPr>
        <w:t xml:space="preserve">atravesando </w:t>
      </w:r>
      <w:r w:rsidRPr="00EA34F2">
        <w:rPr>
          <w:rFonts w:ascii="Times New Roman" w:eastAsia="Times New Roman" w:hAnsi="Times New Roman" w:cs="Times New Roman"/>
          <w:shd w:val="clear" w:color="auto" w:fill="FFFFFF"/>
        </w:rPr>
        <w:t>como sociedad u</w:t>
      </w:r>
      <w:r w:rsidR="00D87A43" w:rsidRPr="00EA34F2">
        <w:rPr>
          <w:rFonts w:ascii="Times New Roman" w:eastAsia="Times New Roman" w:hAnsi="Times New Roman" w:cs="Times New Roman"/>
          <w:shd w:val="clear" w:color="auto" w:fill="FFFFFF"/>
        </w:rPr>
        <w:t>n momento de cambio asimilado a distintas revoluciones históricas como lo fueron la Escritura, la Invención de la Imprenta y la</w:t>
      </w:r>
      <w:r w:rsidR="00D87A43" w:rsidRPr="00EA34F2">
        <w:rPr>
          <w:rFonts w:ascii="Times New Roman" w:eastAsia="Times New Roman" w:hAnsi="Times New Roman" w:cs="Times New Roman"/>
        </w:rPr>
        <w:t xml:space="preserve"> Revolución Industrial, denominado </w:t>
      </w:r>
      <w:r w:rsidR="00D87A43" w:rsidRPr="00EA34F2">
        <w:rPr>
          <w:rFonts w:ascii="Times New Roman" w:eastAsia="Times New Roman" w:hAnsi="Times New Roman" w:cs="Times New Roman"/>
          <w:i/>
        </w:rPr>
        <w:t>Revolución Tecnológica</w:t>
      </w:r>
      <w:r w:rsidR="00D87A43" w:rsidRPr="00EA34F2">
        <w:rPr>
          <w:rFonts w:ascii="Times New Roman" w:eastAsia="Times New Roman" w:hAnsi="Times New Roman" w:cs="Times New Roman"/>
        </w:rPr>
        <w:t>. Las personas que dominen las tecnologías tendrán un</w:t>
      </w:r>
      <w:r w:rsidRPr="00EA34F2">
        <w:rPr>
          <w:rFonts w:ascii="Times New Roman" w:eastAsia="Times New Roman" w:hAnsi="Times New Roman" w:cs="Times New Roman"/>
        </w:rPr>
        <w:t xml:space="preserve">a enorme ventaja sobre el resto y podrán potenciar sus </w:t>
      </w:r>
      <w:r w:rsidR="00D87A43" w:rsidRPr="00EA34F2">
        <w:rPr>
          <w:rFonts w:ascii="Times New Roman" w:eastAsia="Times New Roman" w:hAnsi="Times New Roman" w:cs="Times New Roman"/>
        </w:rPr>
        <w:t xml:space="preserve">capacidades productivas y </w:t>
      </w:r>
      <w:r w:rsidRPr="00EA34F2">
        <w:rPr>
          <w:rFonts w:ascii="Times New Roman" w:eastAsia="Times New Roman" w:hAnsi="Times New Roman" w:cs="Times New Roman"/>
        </w:rPr>
        <w:t xml:space="preserve"> </w:t>
      </w:r>
      <w:r w:rsidR="00D87A43" w:rsidRPr="00EA34F2">
        <w:rPr>
          <w:rFonts w:ascii="Times New Roman" w:eastAsia="Times New Roman" w:hAnsi="Times New Roman" w:cs="Times New Roman"/>
        </w:rPr>
        <w:t>posibilidades de ponerlas al servicio de temas esenciales como la salud, la seguridad, la educa</w:t>
      </w:r>
      <w:r w:rsidR="00D87A43" w:rsidRPr="00EA34F2">
        <w:rPr>
          <w:rFonts w:ascii="Times New Roman" w:eastAsia="Times New Roman" w:hAnsi="Times New Roman" w:cs="Times New Roman"/>
          <w:shd w:val="clear" w:color="auto" w:fill="FFFFFF"/>
        </w:rPr>
        <w:t>ción</w:t>
      </w:r>
      <w:r w:rsidRPr="00EA34F2">
        <w:rPr>
          <w:rFonts w:ascii="Times New Roman" w:eastAsia="Times New Roman" w:hAnsi="Times New Roman" w:cs="Times New Roman"/>
          <w:shd w:val="clear" w:color="auto" w:fill="FFFFFF"/>
        </w:rPr>
        <w:t xml:space="preserve">. Aquellos que no dominen la tecnología tendrán </w:t>
      </w:r>
      <w:r w:rsidR="00D87A43" w:rsidRPr="00EA34F2">
        <w:rPr>
          <w:rFonts w:ascii="Times New Roman" w:eastAsia="Times New Roman" w:hAnsi="Times New Roman" w:cs="Times New Roman"/>
          <w:shd w:val="clear" w:color="auto" w:fill="FFFFFF"/>
        </w:rPr>
        <w:t>un nivel importante de dependencia (Fundación Sadosky, 2013).</w:t>
      </w:r>
    </w:p>
    <w:p w14:paraId="03709D16"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Las representaciones sociales, se construyen en la comunicación social, se ocupan de indagar creencias específicas que se encuentran en el saber cotidiano socialmente instituido. La elaboración de las representaciones sociales moviliza componentes del posicionamiento ante el mundo y nos proporcionan un marco para interpretar los fenómenos que nos rodean, incluso condicionan la percepción y las vivencias respecto de uno mismo (Castorina y Barreiro, 2006). </w:t>
      </w:r>
    </w:p>
    <w:p w14:paraId="12470519" w14:textId="77777777" w:rsidR="00C866B9" w:rsidRPr="00EA34F2" w:rsidRDefault="00AF28F0"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L</w:t>
      </w:r>
      <w:r w:rsidR="00D87A43" w:rsidRPr="00EA34F2">
        <w:rPr>
          <w:rFonts w:ascii="Times New Roman" w:eastAsia="Times New Roman" w:hAnsi="Times New Roman" w:cs="Times New Roman"/>
          <w:shd w:val="clear" w:color="auto" w:fill="FFFFFF"/>
        </w:rPr>
        <w:t>as prácticas sociales y la educación contribuyen a romper con el desconocimiento que legitima las desigualdades, permitiéndonos desnaturalizar los efectos conservadores que determinan categorías mentales utilizadas para mirar y construir el mundo social y los dispositivos instituciona</w:t>
      </w:r>
      <w:r w:rsidRPr="00EA34F2">
        <w:rPr>
          <w:rFonts w:ascii="Times New Roman" w:eastAsia="Times New Roman" w:hAnsi="Times New Roman" w:cs="Times New Roman"/>
          <w:shd w:val="clear" w:color="auto" w:fill="FFFFFF"/>
        </w:rPr>
        <w:t>les y pedagógicos de la escuela</w:t>
      </w:r>
      <w:r w:rsidR="00D87A43" w:rsidRPr="00EA34F2">
        <w:rPr>
          <w:rFonts w:ascii="Times New Roman" w:eastAsia="Times New Roman" w:hAnsi="Times New Roman" w:cs="Times New Roman"/>
          <w:shd w:val="clear" w:color="auto" w:fill="FFFFFF"/>
        </w:rPr>
        <w:t xml:space="preserve"> </w:t>
      </w:r>
      <w:r w:rsidRPr="00EA34F2">
        <w:rPr>
          <w:rFonts w:ascii="Times New Roman" w:eastAsia="Times New Roman" w:hAnsi="Times New Roman" w:cs="Times New Roman"/>
          <w:shd w:val="clear" w:color="auto" w:fill="FFFFFF"/>
        </w:rPr>
        <w:t xml:space="preserve">(Tenti Fanfani, 2007). </w:t>
      </w:r>
    </w:p>
    <w:p w14:paraId="499B5B1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b/>
          <w:shd w:val="clear" w:color="auto" w:fill="FFFFFF"/>
        </w:rPr>
        <w:tab/>
      </w:r>
      <w:r w:rsidRPr="00EA34F2">
        <w:rPr>
          <w:rFonts w:ascii="Times New Roman" w:eastAsia="Times New Roman" w:hAnsi="Times New Roman" w:cs="Times New Roman"/>
          <w:shd w:val="clear" w:color="auto" w:fill="FFFFFF"/>
        </w:rPr>
        <w:t xml:space="preserve">La descripción del contexto histórico y el análisis sobre las brechas digitales en nuestra sociedad, los conceptos trabajados sobre los paradigmas de introducción de la computación en la escuela, la construcción de representaciones que hacen los jóvenes sobre el trabajo científico y su relación con la enseñanza de la ciencias; constituyen aproximaciones teóricas fundamentales para orientar nuestra indagación en este estudio. A continuación explicamos el diseño del mismo.  </w:t>
      </w:r>
    </w:p>
    <w:p w14:paraId="68022E03" w14:textId="77777777" w:rsidR="00C866B9" w:rsidRPr="00EA34F2" w:rsidRDefault="00C866B9" w:rsidP="008545A2">
      <w:pPr>
        <w:spacing w:before="113" w:after="113"/>
        <w:jc w:val="both"/>
        <w:rPr>
          <w:rFonts w:ascii="Times New Roman" w:eastAsia="Times New Roman" w:hAnsi="Times New Roman" w:cs="Times New Roman"/>
          <w:b/>
          <w:shd w:val="clear" w:color="auto" w:fill="FFFFFF"/>
        </w:rPr>
      </w:pPr>
    </w:p>
    <w:p w14:paraId="36AC0CD2" w14:textId="77777777" w:rsidR="00C866B9" w:rsidRPr="00EA34F2" w:rsidRDefault="00D87A43" w:rsidP="008545A2">
      <w:pPr>
        <w:spacing w:before="113" w:after="113"/>
        <w:jc w:val="both"/>
        <w:rPr>
          <w:rFonts w:ascii="Times New Roman" w:hAnsi="Times New Roman" w:cs="Times New Roman"/>
          <w:sz w:val="28"/>
          <w:szCs w:val="28"/>
        </w:rPr>
      </w:pPr>
      <w:r w:rsidRPr="00EA34F2">
        <w:rPr>
          <w:rFonts w:ascii="Times New Roman" w:eastAsia="Times New Roman" w:hAnsi="Times New Roman" w:cs="Times New Roman"/>
          <w:b/>
          <w:sz w:val="28"/>
          <w:szCs w:val="28"/>
          <w:shd w:val="clear" w:color="auto" w:fill="FFFFFF"/>
        </w:rPr>
        <w:t>Métodos e intervención</w:t>
      </w:r>
    </w:p>
    <w:p w14:paraId="0174A511"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Esta investigación es parte de un programa piloto de enseñanza de las CC que aborda tres ejes: formación docente, desarrollo de materiales didácticos y diseño y piloteo de experiencias de enseñanza de las CC en escuelas primarias y secundarias. Este programa es coordinado por un equipo interdisciplinario llamado UNC++ de la Universidad Nacional de Córdoba integrado por docentes de Computación, Educación, Psicología y Trabajo Social</w:t>
      </w:r>
      <w:r w:rsidRPr="00EA34F2">
        <w:rPr>
          <w:rStyle w:val="FootnoteAnchor"/>
          <w:rFonts w:ascii="Times New Roman" w:eastAsia="Times New Roman" w:hAnsi="Times New Roman" w:cs="Times New Roman"/>
        </w:rPr>
        <w:footnoteReference w:id="3"/>
      </w:r>
      <w:r w:rsidRPr="00EA34F2">
        <w:rPr>
          <w:rFonts w:ascii="Times New Roman" w:eastAsia="Times New Roman" w:hAnsi="Times New Roman" w:cs="Times New Roman"/>
        </w:rPr>
        <w:t xml:space="preserve">. </w:t>
      </w:r>
    </w:p>
    <w:p w14:paraId="72ED294E"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Durante 2014 el programa ofreció un curso de capacitación docente en la enseñanza de  la programación en computación en el cual participaron 38 docentes de 19 escuelas. Uno de los requisitos del curso, era participar con un par docente de la misma escuela para promover el apoyo de la puesta en práctica de la innovación. Los docentes se reunieron con una frecuencia mensual de 4 horas por encuentro para aprender conceptos introductorios de la programación y su didáctica. Los docentes se inscribieron al curso por interés propio –autoseleccionados- y pertenecían a escuelas públicas y privadas, primarias y secundarias de la Provincia de Córdoba, Argentina. Una experiencia piloto de este curso se realizó durante 2013</w:t>
      </w:r>
      <w:r w:rsidR="005503C4" w:rsidRPr="00EA34F2">
        <w:rPr>
          <w:rStyle w:val="FootnoteReference"/>
          <w:rFonts w:ascii="Times New Roman" w:eastAsia="Times New Roman" w:hAnsi="Times New Roman" w:cs="Times New Roman"/>
          <w:shd w:val="clear" w:color="auto" w:fill="FFFFFF"/>
        </w:rPr>
        <w:footnoteReference w:id="4"/>
      </w:r>
      <w:r w:rsidRPr="00EA34F2">
        <w:rPr>
          <w:rFonts w:ascii="Times New Roman" w:eastAsia="Times New Roman" w:hAnsi="Times New Roman" w:cs="Times New Roman"/>
          <w:shd w:val="clear" w:color="auto" w:fill="FFFFFF"/>
        </w:rPr>
        <w:t xml:space="preserve">. </w:t>
      </w:r>
    </w:p>
    <w:p w14:paraId="0F569505"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lastRenderedPageBreak/>
        <w:t>Nuestro curso d</w:t>
      </w:r>
      <w:r w:rsidRPr="00EA34F2">
        <w:rPr>
          <w:rFonts w:ascii="Times New Roman" w:eastAsia="Times New Roman" w:hAnsi="Times New Roman" w:cs="Times New Roman"/>
          <w:shd w:val="clear" w:color="auto" w:fill="FFFFFF"/>
        </w:rPr>
        <w:t xml:space="preserve">e capacitación a docentes </w:t>
      </w:r>
      <w:r w:rsidRPr="00EA34F2">
        <w:rPr>
          <w:rFonts w:ascii="Times New Roman" w:eastAsia="Times New Roman" w:hAnsi="Times New Roman" w:cs="Times New Roman"/>
        </w:rPr>
        <w:t xml:space="preserve">ofreció además planes de clase elaborados desde la perspectiva del </w:t>
      </w:r>
      <w:r w:rsidR="000F26DD" w:rsidRPr="00EA34F2">
        <w:rPr>
          <w:rFonts w:ascii="Times New Roman" w:eastAsia="Times New Roman" w:hAnsi="Times New Roman" w:cs="Times New Roman"/>
        </w:rPr>
        <w:t>aprendizaje por descubrimiento -</w:t>
      </w:r>
      <w:r w:rsidRPr="00EA34F2">
        <w:rPr>
          <w:rFonts w:ascii="Times New Roman" w:eastAsia="Times New Roman" w:hAnsi="Times New Roman" w:cs="Times New Roman"/>
        </w:rPr>
        <w:t>dispo</w:t>
      </w:r>
      <w:r w:rsidR="000F26DD" w:rsidRPr="00EA34F2">
        <w:rPr>
          <w:rFonts w:ascii="Times New Roman" w:eastAsia="Times New Roman" w:hAnsi="Times New Roman" w:cs="Times New Roman"/>
        </w:rPr>
        <w:t>nibles en nuestra página de web-</w:t>
      </w:r>
      <w:r w:rsidRPr="00EA34F2">
        <w:rPr>
          <w:rFonts w:ascii="Times New Roman" w:eastAsia="Times New Roman" w:hAnsi="Times New Roman" w:cs="Times New Roman"/>
        </w:rPr>
        <w:t xml:space="preserve"> para enseñar programación a partir del desarrollo de animaciones y videojuegos con la plataforma de acceso libre Alice</w:t>
      </w:r>
      <w:r w:rsidRPr="00EA34F2">
        <w:rPr>
          <w:rStyle w:val="FootnoteAnchor"/>
          <w:rFonts w:ascii="Times New Roman" w:eastAsia="Times New Roman" w:hAnsi="Times New Roman" w:cs="Times New Roman"/>
        </w:rPr>
        <w:footnoteReference w:id="5"/>
      </w:r>
      <w:r w:rsidRPr="00EA34F2">
        <w:rPr>
          <w:rFonts w:ascii="Times New Roman" w:eastAsia="Times New Roman" w:hAnsi="Times New Roman" w:cs="Times New Roman"/>
        </w:rPr>
        <w:t>. Con ayuda de un tutor de la universidad que visitaba cada una de las escuelas durante una jornada, y con el aporte que ofrecía el seguimiento mensual del curso y el par docente de la escuela; los docentes pusieron en práctica estos planes de clase -previamente piloteados durante 2013- con sus propios alumnos por un total aproxi</w:t>
      </w:r>
      <w:r w:rsidRPr="00EA34F2">
        <w:rPr>
          <w:rFonts w:ascii="Times New Roman" w:eastAsia="Times New Roman" w:hAnsi="Times New Roman" w:cs="Times New Roman"/>
          <w:shd w:val="clear" w:color="auto" w:fill="FFFFFF"/>
        </w:rPr>
        <w:t xml:space="preserve">mado de 13 horas distribuidas a lo largo de un cuatrimestre. </w:t>
      </w:r>
    </w:p>
    <w:p w14:paraId="079F8D41"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El curso de programación de 13 horas a</w:t>
      </w:r>
      <w:r w:rsidRPr="00EA34F2">
        <w:rPr>
          <w:rFonts w:ascii="Times New Roman" w:eastAsia="Times New Roman" w:hAnsi="Times New Roman" w:cs="Times New Roman"/>
        </w:rPr>
        <w:t>bordaba alguno de los principales conceptos de la programación: iteraciones, objetos, códigos, parámetros, ciclos, condicionales, variables, secuencia, atributos, y métodos. Como así también competencias propias de la disciplina tales como comentar el código</w:t>
      </w:r>
      <w:r w:rsidR="005503C4" w:rsidRPr="00EA34F2">
        <w:rPr>
          <w:rFonts w:ascii="Times New Roman" w:eastAsia="Times New Roman" w:hAnsi="Times New Roman" w:cs="Times New Roman"/>
        </w:rPr>
        <w:t>, explorar una plataforma, trabajo en grupo, etc</w:t>
      </w:r>
      <w:r w:rsidRPr="00EA34F2">
        <w:rPr>
          <w:rFonts w:ascii="Times New Roman" w:eastAsia="Times New Roman" w:hAnsi="Times New Roman" w:cs="Times New Roman"/>
        </w:rPr>
        <w:t xml:space="preserve">. El objetivo central del curso introductorio era mostrar que la programación en computación es una habilidad accesible a todos, que todos los niños y jóvenes pueden aprenderla, que es innatamente creativa, y que muchos de estos conceptos se aplican a plataformas de uso cotidiano como el </w:t>
      </w:r>
      <w:r w:rsidR="005503C4" w:rsidRPr="00EA34F2">
        <w:rPr>
          <w:rFonts w:ascii="Times New Roman" w:eastAsia="Times New Roman" w:hAnsi="Times New Roman" w:cs="Times New Roman"/>
        </w:rPr>
        <w:t>Smart</w:t>
      </w:r>
      <w:r w:rsidRPr="00EA34F2">
        <w:rPr>
          <w:rFonts w:ascii="Times New Roman" w:eastAsia="Times New Roman" w:hAnsi="Times New Roman" w:cs="Times New Roman"/>
        </w:rPr>
        <w:t xml:space="preserve"> TV, la tostadora, la alarma, etc. </w:t>
      </w:r>
    </w:p>
    <w:p w14:paraId="0EFA9F14"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Los planes de clases sugieren cuatro momentos principales para enseñar programación en la escuela: </w:t>
      </w:r>
    </w:p>
    <w:p w14:paraId="3FB5790A" w14:textId="77777777" w:rsidR="00C866B9" w:rsidRPr="00EA34F2" w:rsidRDefault="00D87A43" w:rsidP="008545A2">
      <w:pPr>
        <w:pStyle w:val="TextBody"/>
        <w:spacing w:before="113" w:after="113" w:line="240" w:lineRule="auto"/>
        <w:jc w:val="both"/>
        <w:rPr>
          <w:rFonts w:ascii="Times New Roman" w:hAnsi="Times New Roman" w:cs="Times New Roman"/>
        </w:rPr>
      </w:pPr>
      <w:r w:rsidRPr="00EA34F2">
        <w:rPr>
          <w:rFonts w:ascii="Times New Roman" w:hAnsi="Times New Roman" w:cs="Times New Roman"/>
        </w:rPr>
        <w:t>1) Motivación y Recuperación de ideas previas: momento orientado a desafiar y generar interés en los alumnos por utilizar un concepto nuevo de ciencias de la computación recuperando conocimientos previos.</w:t>
      </w:r>
    </w:p>
    <w:p w14:paraId="2FF14602" w14:textId="77777777" w:rsidR="00C866B9" w:rsidRPr="00EA34F2" w:rsidRDefault="00D87A43" w:rsidP="008545A2">
      <w:pPr>
        <w:pStyle w:val="TextBody"/>
        <w:spacing w:before="113" w:after="113" w:line="240" w:lineRule="auto"/>
        <w:jc w:val="both"/>
        <w:rPr>
          <w:rFonts w:ascii="Times New Roman" w:hAnsi="Times New Roman" w:cs="Times New Roman"/>
        </w:rPr>
      </w:pPr>
      <w:r w:rsidRPr="00EA34F2">
        <w:rPr>
          <w:rFonts w:ascii="Times New Roman" w:hAnsi="Times New Roman" w:cs="Times New Roman"/>
        </w:rPr>
        <w:t>2) Demostración y análisis: breve introducción al concepto que puede resolver el desafío planteado. Intencionalmente el docente no resuelve todo el desafío, dejando lugar para la exploración y el descubrimiento de diferentes instancias de aplicación del concepto.</w:t>
      </w:r>
    </w:p>
    <w:p w14:paraId="5617783E" w14:textId="77777777" w:rsidR="00C866B9" w:rsidRPr="00EA34F2" w:rsidRDefault="00D87A43" w:rsidP="008545A2">
      <w:pPr>
        <w:pStyle w:val="TextBody"/>
        <w:spacing w:before="113" w:after="113" w:line="240" w:lineRule="auto"/>
        <w:jc w:val="both"/>
        <w:rPr>
          <w:rFonts w:ascii="Times New Roman" w:hAnsi="Times New Roman" w:cs="Times New Roman"/>
        </w:rPr>
      </w:pPr>
      <w:r w:rsidRPr="00EA34F2">
        <w:rPr>
          <w:rFonts w:ascii="Times New Roman" w:hAnsi="Times New Roman" w:cs="Times New Roman"/>
        </w:rPr>
        <w:t>3) Exploración y Producción: los estudiantes exploran la plataforma buscando las herramientas que, combinadas con el concepto nuevo, puedan resolver el desafío. Esta es una competencia importante ligada al modo en que trabajan los especialistas en Ciencias de la Computación.</w:t>
      </w:r>
    </w:p>
    <w:p w14:paraId="5D6CC13B" w14:textId="77777777" w:rsidR="00C866B9" w:rsidRPr="00EA34F2" w:rsidRDefault="00D87A43" w:rsidP="008545A2">
      <w:pPr>
        <w:pStyle w:val="TextBody"/>
        <w:spacing w:before="113" w:after="113" w:line="240" w:lineRule="auto"/>
        <w:jc w:val="both"/>
        <w:rPr>
          <w:rFonts w:ascii="Times New Roman" w:hAnsi="Times New Roman" w:cs="Times New Roman"/>
        </w:rPr>
      </w:pPr>
      <w:r w:rsidRPr="00EA34F2">
        <w:rPr>
          <w:rFonts w:ascii="Times New Roman" w:eastAsia="Times New Roman" w:hAnsi="Times New Roman" w:cs="Times New Roman"/>
          <w:shd w:val="clear" w:color="auto" w:fill="FFFFFF"/>
        </w:rPr>
        <w:t>4) Reflexión: durante el último segmento de la clase, los alumnos comparten sus producciones, reflexionan y analizan sus avances apoyándose en una grilla que les permite hacer foco en “cómo les está yendo” y “qué necesitan hacer para mejorar”.</w:t>
      </w:r>
    </w:p>
    <w:p w14:paraId="303DE50D" w14:textId="77777777" w:rsidR="00C866B9" w:rsidRPr="00EA34F2" w:rsidRDefault="00D87A43" w:rsidP="008545A2">
      <w:pPr>
        <w:pStyle w:val="TextBody"/>
        <w:spacing w:before="113" w:after="113" w:line="240" w:lineRule="auto"/>
        <w:jc w:val="both"/>
        <w:rPr>
          <w:rFonts w:ascii="Times New Roman" w:hAnsi="Times New Roman" w:cs="Times New Roman"/>
        </w:rPr>
      </w:pPr>
      <w:r w:rsidRPr="00EA34F2">
        <w:rPr>
          <w:rFonts w:ascii="Times New Roman" w:eastAsia="Times New Roman" w:hAnsi="Times New Roman" w:cs="Times New Roman"/>
          <w:shd w:val="clear" w:color="auto" w:fill="FFFFFF"/>
        </w:rPr>
        <w:tab/>
        <w:t xml:space="preserve">Nuestros materiales están orientados a desarrollar competencias de alto orden y específicas de las CC tales como análisis de un problema social o tecnológico, partición de ese problema en sub problemas, y análisis del proceso y autoevaluación, considerados claves en la formación en computación (Wing, 2006). </w:t>
      </w:r>
    </w:p>
    <w:p w14:paraId="5188FDC9" w14:textId="77777777" w:rsidR="00C866B9" w:rsidRPr="00EA34F2" w:rsidRDefault="00D87A43" w:rsidP="008545A2">
      <w:pPr>
        <w:pStyle w:val="TextBody"/>
        <w:spacing w:before="113" w:after="113" w:line="240" w:lineRule="auto"/>
        <w:jc w:val="both"/>
        <w:rPr>
          <w:rFonts w:ascii="Times New Roman" w:hAnsi="Times New Roman" w:cs="Times New Roman"/>
        </w:rPr>
      </w:pPr>
      <w:r w:rsidRPr="00EA34F2">
        <w:rPr>
          <w:rFonts w:ascii="Times New Roman" w:eastAsia="Times New Roman" w:hAnsi="Times New Roman" w:cs="Times New Roman"/>
          <w:shd w:val="clear" w:color="auto" w:fill="FFFFFF"/>
        </w:rPr>
        <w:tab/>
        <w:t xml:space="preserve">Además, los jóvenes, niños y niñas de las escuelas participantes asistieron antes de tomar las clases de computación en sus escuelas, a una jornada </w:t>
      </w:r>
      <w:r w:rsidRPr="00EA34F2">
        <w:rPr>
          <w:rFonts w:ascii="Times New Roman" w:eastAsia="Times New Roman" w:hAnsi="Times New Roman" w:cs="Times New Roman"/>
        </w:rPr>
        <w:t>“motivadora” en la Universidad durante la cual profesionales de computación</w:t>
      </w:r>
      <w:r w:rsidR="005503C4" w:rsidRPr="00EA34F2">
        <w:rPr>
          <w:rFonts w:ascii="Times New Roman" w:eastAsia="Times New Roman" w:hAnsi="Times New Roman" w:cs="Times New Roman"/>
        </w:rPr>
        <w:t xml:space="preserve"> y la medicina </w:t>
      </w:r>
      <w:r w:rsidRPr="00EA34F2">
        <w:rPr>
          <w:rFonts w:ascii="Times New Roman" w:eastAsia="Times New Roman" w:hAnsi="Times New Roman" w:cs="Times New Roman"/>
        </w:rPr>
        <w:t xml:space="preserve">describieron cómo la computación contribuía a </w:t>
      </w:r>
      <w:r w:rsidR="008578DB" w:rsidRPr="00EA34F2">
        <w:rPr>
          <w:rFonts w:ascii="Times New Roman" w:eastAsia="Times New Roman" w:hAnsi="Times New Roman" w:cs="Times New Roman"/>
        </w:rPr>
        <w:t>mejorar su trabajo -</w:t>
      </w:r>
      <w:r w:rsidRPr="00EA34F2">
        <w:rPr>
          <w:rFonts w:ascii="Times New Roman" w:eastAsia="Times New Roman" w:hAnsi="Times New Roman" w:cs="Times New Roman"/>
        </w:rPr>
        <w:t xml:space="preserve">usos en cirugías y diagnósticos, </w:t>
      </w:r>
      <w:r w:rsidRPr="00EA34F2">
        <w:rPr>
          <w:rFonts w:ascii="Times New Roman" w:eastAsia="Times New Roman" w:hAnsi="Times New Roman" w:cs="Times New Roman"/>
        </w:rPr>
        <w:lastRenderedPageBreak/>
        <w:t>en videojuegos, animaciones, productos vestibles para deportistas,</w:t>
      </w:r>
      <w:r w:rsidR="008578DB" w:rsidRPr="00EA34F2">
        <w:rPr>
          <w:rFonts w:ascii="Times New Roman" w:eastAsia="Times New Roman" w:hAnsi="Times New Roman" w:cs="Times New Roman"/>
        </w:rPr>
        <w:t xml:space="preserve"> y aplicaciones de Google Glass-. Intencionalmente, uno</w:t>
      </w:r>
      <w:r w:rsidRPr="00EA34F2">
        <w:rPr>
          <w:rFonts w:ascii="Times New Roman" w:eastAsia="Times New Roman" w:hAnsi="Times New Roman" w:cs="Times New Roman"/>
        </w:rPr>
        <w:t xml:space="preserve"> de nuestros oradores era una mujer que trabaja para una empresa internacional de computación. Incorporando a la mujer como panelista pretendimos contribuir a abordar la brecha de género presente en estas carreras (Zuckerfeld, Botta, Dughera, Yansen, 2014). El objetivo de esta jornada era mostrar el oficio y la contribución de la computación a diferentes áreas. Al final del cuatrimestre, los alumnos volvieron a la universidad a mostrar las animaciones y videojuegos que habían realizado en sus escuelas. </w:t>
      </w:r>
      <w:r w:rsidR="005503C4" w:rsidRPr="00EA34F2">
        <w:rPr>
          <w:rFonts w:ascii="Times New Roman" w:eastAsia="Times New Roman" w:hAnsi="Times New Roman" w:cs="Times New Roman"/>
        </w:rPr>
        <w:t xml:space="preserve">Para muchos de éstos jóvenes esta experiencia fue su primer contacto con la Universidad pública. </w:t>
      </w:r>
    </w:p>
    <w:p w14:paraId="0F7CEE9A" w14:textId="77777777" w:rsidR="00C866B9" w:rsidRPr="00EA34F2" w:rsidRDefault="00D87A43" w:rsidP="008545A2">
      <w:pPr>
        <w:pStyle w:val="TextBody"/>
        <w:spacing w:before="113" w:after="113" w:line="240" w:lineRule="auto"/>
        <w:jc w:val="both"/>
        <w:rPr>
          <w:rFonts w:ascii="Times New Roman" w:eastAsia="Times New Roman" w:hAnsi="Times New Roman" w:cs="Times New Roman"/>
        </w:rPr>
      </w:pPr>
      <w:r w:rsidRPr="00EA34F2">
        <w:rPr>
          <w:rFonts w:ascii="Times New Roman" w:eastAsia="Times New Roman" w:hAnsi="Times New Roman" w:cs="Times New Roman"/>
        </w:rPr>
        <w:tab/>
        <w:t xml:space="preserve">En otros artículos de nuestro equipo hemos analizado cómo este curso aumentó el interés y la motivación por aprender computación (Benotti, Martinez, Schapachnik, 2014) y cómo permitió que los alumnos se apropiaran de  conceptos centrales de la programación (Martinez, Gomez, Benotti, 2015). </w:t>
      </w:r>
      <w:r w:rsidR="005503C4" w:rsidRPr="00EA34F2">
        <w:rPr>
          <w:rFonts w:ascii="Times New Roman" w:eastAsia="Times New Roman" w:hAnsi="Times New Roman" w:cs="Times New Roman"/>
        </w:rPr>
        <w:t>E</w:t>
      </w:r>
      <w:r w:rsidRPr="00EA34F2">
        <w:rPr>
          <w:rFonts w:ascii="Times New Roman" w:eastAsia="Times New Roman" w:hAnsi="Times New Roman" w:cs="Times New Roman"/>
        </w:rPr>
        <w:t xml:space="preserve">n esta oportunidad nos centramos en analizar la relación entre la oferta de enseñanza de computación en las diferentes escuelas y las representaciones sobre el oficio, la disciplina y autopercepción de competencias que construyen los alumnos. </w:t>
      </w:r>
    </w:p>
    <w:p w14:paraId="46DA309C" w14:textId="77777777" w:rsidR="00650108" w:rsidRPr="00EA34F2" w:rsidRDefault="00332167" w:rsidP="008545A2">
      <w:pPr>
        <w:spacing w:before="113" w:after="113"/>
        <w:ind w:firstLine="709"/>
        <w:jc w:val="both"/>
        <w:rPr>
          <w:rFonts w:ascii="Times New Roman" w:eastAsia="Times New Roman" w:hAnsi="Times New Roman" w:cs="Times New Roman"/>
        </w:rPr>
      </w:pPr>
      <w:r w:rsidRPr="00EA34F2">
        <w:rPr>
          <w:rFonts w:ascii="Times New Roman" w:eastAsia="Times New Roman" w:hAnsi="Times New Roman" w:cs="Times New Roman"/>
        </w:rPr>
        <w:t>Si bien la enseñanza de la computación en la escuela ha sido estudiada,</w:t>
      </w:r>
      <w:r w:rsidR="00D50913" w:rsidRPr="00EA34F2">
        <w:rPr>
          <w:rFonts w:ascii="Times New Roman" w:eastAsia="Times New Roman" w:hAnsi="Times New Roman" w:cs="Times New Roman"/>
        </w:rPr>
        <w:t xml:space="preserve"> sobre todo a nivel universitario, desconocemos cuáles son las representaciones sobre la disciplina que los niños y jóvenes construyen y su relación con la oferta de enseñanza. </w:t>
      </w:r>
      <w:r w:rsidR="00DA1553" w:rsidRPr="00EA34F2">
        <w:rPr>
          <w:rFonts w:ascii="Times New Roman" w:eastAsia="Times New Roman" w:hAnsi="Times New Roman" w:cs="Times New Roman"/>
        </w:rPr>
        <w:t>Parte del objetivo del estudio era identificar cuáles eran estas representaciones a través</w:t>
      </w:r>
      <w:r w:rsidR="00650108" w:rsidRPr="00EA34F2">
        <w:rPr>
          <w:rFonts w:ascii="Times New Roman" w:eastAsia="Times New Roman" w:hAnsi="Times New Roman" w:cs="Times New Roman"/>
        </w:rPr>
        <w:t xml:space="preserve"> de analizar los relatos de los jóvenes y niños y construir a partir de ellos </w:t>
      </w:r>
      <w:r w:rsidR="00DA1553" w:rsidRPr="00EA34F2">
        <w:rPr>
          <w:rFonts w:ascii="Times New Roman" w:eastAsia="Times New Roman" w:hAnsi="Times New Roman" w:cs="Times New Roman"/>
        </w:rPr>
        <w:t xml:space="preserve">categorías analíticas. </w:t>
      </w:r>
    </w:p>
    <w:p w14:paraId="3B87A006" w14:textId="77777777" w:rsidR="00332167" w:rsidRPr="00EA34F2" w:rsidRDefault="00DA1553" w:rsidP="008545A2">
      <w:pPr>
        <w:spacing w:before="113" w:after="113"/>
        <w:ind w:firstLine="709"/>
        <w:jc w:val="both"/>
        <w:rPr>
          <w:rFonts w:ascii="Times New Roman" w:eastAsia="Times New Roman" w:hAnsi="Times New Roman" w:cs="Times New Roman"/>
        </w:rPr>
      </w:pPr>
      <w:r w:rsidRPr="00EA34F2">
        <w:rPr>
          <w:rFonts w:ascii="Times New Roman" w:eastAsia="Times New Roman" w:hAnsi="Times New Roman" w:cs="Times New Roman"/>
        </w:rPr>
        <w:t xml:space="preserve">Creswell </w:t>
      </w:r>
      <w:r w:rsidR="006874B3" w:rsidRPr="00EA34F2">
        <w:rPr>
          <w:rFonts w:ascii="Times New Roman" w:eastAsia="Times New Roman" w:hAnsi="Times New Roman" w:cs="Times New Roman"/>
        </w:rPr>
        <w:t xml:space="preserve">(2013) </w:t>
      </w:r>
      <w:r w:rsidRPr="00EA34F2">
        <w:rPr>
          <w:rFonts w:ascii="Times New Roman" w:eastAsia="Times New Roman" w:hAnsi="Times New Roman" w:cs="Times New Roman"/>
        </w:rPr>
        <w:t xml:space="preserve">diferencia entre estudios exploratorios y </w:t>
      </w:r>
      <w:r w:rsidR="00650108" w:rsidRPr="00EA34F2">
        <w:rPr>
          <w:rFonts w:ascii="Times New Roman" w:eastAsia="Times New Roman" w:hAnsi="Times New Roman" w:cs="Times New Roman"/>
        </w:rPr>
        <w:t>confirmatorios. Los estudios exploratorios b</w:t>
      </w:r>
      <w:r w:rsidRPr="00EA34F2">
        <w:rPr>
          <w:rFonts w:ascii="Times New Roman" w:eastAsia="Times New Roman" w:hAnsi="Times New Roman" w:cs="Times New Roman"/>
        </w:rPr>
        <w:t>usca</w:t>
      </w:r>
      <w:r w:rsidR="00650108" w:rsidRPr="00EA34F2">
        <w:rPr>
          <w:rFonts w:ascii="Times New Roman" w:eastAsia="Times New Roman" w:hAnsi="Times New Roman" w:cs="Times New Roman"/>
        </w:rPr>
        <w:t>n</w:t>
      </w:r>
      <w:r w:rsidRPr="00EA34F2">
        <w:rPr>
          <w:rFonts w:ascii="Times New Roman" w:eastAsia="Times New Roman" w:hAnsi="Times New Roman" w:cs="Times New Roman"/>
        </w:rPr>
        <w:t xml:space="preserve"> construir categorías a partir de recurrencias en vez de corroborar en diferentes contextos categorías previamente construidas. </w:t>
      </w:r>
      <w:r w:rsidR="006874B3" w:rsidRPr="00EA34F2">
        <w:rPr>
          <w:rFonts w:ascii="Times New Roman" w:eastAsia="Times New Roman" w:hAnsi="Times New Roman" w:cs="Times New Roman"/>
        </w:rPr>
        <w:t>P</w:t>
      </w:r>
      <w:r w:rsidR="00332167" w:rsidRPr="00EA34F2">
        <w:rPr>
          <w:rFonts w:ascii="Times New Roman" w:eastAsia="Times New Roman" w:hAnsi="Times New Roman" w:cs="Times New Roman"/>
        </w:rPr>
        <w:t>ara abordar las representaciones realizamos preguntas abiertas a los alumnos que nos permitieran estudiar los discursos de los jóvenes y niños desde los cuales construir una categorización de las representaciones.</w:t>
      </w:r>
      <w:r w:rsidRPr="00EA34F2">
        <w:rPr>
          <w:rFonts w:ascii="Times New Roman" w:eastAsia="Times New Roman" w:hAnsi="Times New Roman" w:cs="Times New Roman"/>
        </w:rPr>
        <w:t xml:space="preserve"> </w:t>
      </w:r>
      <w:r w:rsidR="00332167" w:rsidRPr="00EA34F2">
        <w:rPr>
          <w:rFonts w:ascii="Times New Roman" w:eastAsia="Times New Roman" w:hAnsi="Times New Roman" w:cs="Times New Roman"/>
        </w:rPr>
        <w:t xml:space="preserve">Estas preguntas </w:t>
      </w:r>
      <w:r w:rsidR="00650108" w:rsidRPr="00EA34F2">
        <w:rPr>
          <w:rFonts w:ascii="Times New Roman" w:eastAsia="Times New Roman" w:hAnsi="Times New Roman" w:cs="Times New Roman"/>
        </w:rPr>
        <w:t>fueron repetidas</w:t>
      </w:r>
      <w:r w:rsidR="00332167" w:rsidRPr="00EA34F2">
        <w:rPr>
          <w:rFonts w:ascii="Times New Roman" w:eastAsia="Times New Roman" w:hAnsi="Times New Roman" w:cs="Times New Roman"/>
        </w:rPr>
        <w:t xml:space="preserve"> antes y después de la intervención para identificar cambios en las representaciones</w:t>
      </w:r>
      <w:r w:rsidR="00001C28" w:rsidRPr="00EA34F2">
        <w:rPr>
          <w:rFonts w:ascii="Times New Roman" w:eastAsia="Times New Roman" w:hAnsi="Times New Roman" w:cs="Times New Roman"/>
        </w:rPr>
        <w:t xml:space="preserve">. </w:t>
      </w:r>
      <w:r w:rsidR="00332167" w:rsidRPr="00EA34F2">
        <w:rPr>
          <w:rFonts w:ascii="Times New Roman" w:eastAsia="Times New Roman" w:hAnsi="Times New Roman" w:cs="Times New Roman"/>
        </w:rPr>
        <w:t>Por las características descriptas de la experiencia, el tipo de estudio es exploratorio en t</w:t>
      </w:r>
      <w:r w:rsidR="000C141D" w:rsidRPr="00EA34F2">
        <w:rPr>
          <w:rFonts w:ascii="Times New Roman" w:eastAsia="Times New Roman" w:hAnsi="Times New Roman" w:cs="Times New Roman"/>
        </w:rPr>
        <w:t>anto estudia un fenómeno nuevo -</w:t>
      </w:r>
      <w:r w:rsidR="00332167" w:rsidRPr="00EA34F2">
        <w:rPr>
          <w:rFonts w:ascii="Times New Roman" w:eastAsia="Times New Roman" w:hAnsi="Times New Roman" w:cs="Times New Roman"/>
        </w:rPr>
        <w:t>la enseñanza de la computación en la escuela y las representaciones que construyen los alumnos sobre la disciplina</w:t>
      </w:r>
      <w:r w:rsidR="000C141D" w:rsidRPr="00EA34F2">
        <w:rPr>
          <w:rFonts w:ascii="Times New Roman" w:eastAsia="Times New Roman" w:hAnsi="Times New Roman" w:cs="Times New Roman"/>
        </w:rPr>
        <w:t xml:space="preserve">- </w:t>
      </w:r>
      <w:r w:rsidR="00332167" w:rsidRPr="00EA34F2">
        <w:rPr>
          <w:rFonts w:ascii="Times New Roman" w:eastAsia="Times New Roman" w:hAnsi="Times New Roman" w:cs="Times New Roman"/>
        </w:rPr>
        <w:t xml:space="preserve">del cual hay pocos antecedentes de investigación que permitan establecer hipótesis, categorías analíticas o teorías explicativas con el propósito de ganar en la comprensión del fenómeno y contribuir a sentar las bases teóricas, e identificar variables que permitan orientar futuros estudios (Cuthill, 2002). Tanto los nombres de las escuelas como de los alumnos son confidenciales. </w:t>
      </w:r>
    </w:p>
    <w:p w14:paraId="5D12C75E" w14:textId="77777777" w:rsidR="00332167" w:rsidRPr="00EA34F2" w:rsidRDefault="00332167" w:rsidP="008545A2">
      <w:pPr>
        <w:pStyle w:val="TextBody"/>
        <w:spacing w:before="113" w:after="113" w:line="240" w:lineRule="auto"/>
        <w:jc w:val="both"/>
        <w:rPr>
          <w:rFonts w:ascii="Times New Roman" w:hAnsi="Times New Roman" w:cs="Times New Roman"/>
        </w:rPr>
      </w:pPr>
    </w:p>
    <w:p w14:paraId="34773C0A"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i/>
        </w:rPr>
        <w:t>Muestra</w:t>
      </w:r>
    </w:p>
    <w:p w14:paraId="5D470BC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ab/>
        <w:t>En tota</w:t>
      </w:r>
      <w:r w:rsidRPr="00EA34F2">
        <w:rPr>
          <w:rFonts w:ascii="Times New Roman" w:eastAsia="Times New Roman" w:hAnsi="Times New Roman" w:cs="Times New Roman"/>
        </w:rPr>
        <w:t xml:space="preserve">l participaron 19 escuelas y un total de 667 alumnos contestaron las encuestas antes de la intervención piloto (pre encuesta). De estas escuelas, 4 eran de Primaria y 15 de Secundaria. 5 escuelas pertenecen a la gestión privada y 14 a la gestión pública. La tabla 1 resume el perfil de las escuelas. </w:t>
      </w:r>
    </w:p>
    <w:p w14:paraId="099B70FE" w14:textId="77777777" w:rsidR="00C866B9" w:rsidRPr="00EA34F2" w:rsidRDefault="00C866B9" w:rsidP="008545A2">
      <w:pPr>
        <w:pStyle w:val="TextBody"/>
        <w:spacing w:before="113" w:after="113" w:line="240" w:lineRule="auto"/>
        <w:jc w:val="both"/>
        <w:rPr>
          <w:rFonts w:ascii="Times New Roman" w:eastAsia="Times New Roman" w:hAnsi="Times New Roman" w:cs="Times New Roman"/>
          <w:b/>
          <w:shd w:val="clear" w:color="auto" w:fill="FFFFFF"/>
        </w:rPr>
      </w:pPr>
    </w:p>
    <w:p w14:paraId="2B4A6D62" w14:textId="77777777" w:rsidR="00730ABD" w:rsidRPr="00EA34F2" w:rsidRDefault="00730ABD" w:rsidP="008545A2">
      <w:pPr>
        <w:pStyle w:val="TextBody"/>
        <w:spacing w:before="113" w:after="113" w:line="240" w:lineRule="auto"/>
        <w:jc w:val="both"/>
        <w:rPr>
          <w:rFonts w:ascii="Times New Roman" w:eastAsia="Times New Roman" w:hAnsi="Times New Roman" w:cs="Times New Roman"/>
          <w:b/>
          <w:shd w:val="clear" w:color="auto" w:fill="FFFFFF"/>
        </w:rPr>
      </w:pPr>
    </w:p>
    <w:p w14:paraId="6153096A" w14:textId="77777777" w:rsidR="00730ABD" w:rsidRPr="00EA34F2" w:rsidRDefault="00730ABD" w:rsidP="008545A2">
      <w:pPr>
        <w:pStyle w:val="TextBody"/>
        <w:spacing w:before="113" w:after="113" w:line="240" w:lineRule="auto"/>
        <w:jc w:val="both"/>
        <w:rPr>
          <w:rFonts w:ascii="Times New Roman" w:eastAsia="Times New Roman" w:hAnsi="Times New Roman" w:cs="Times New Roman"/>
          <w:b/>
          <w:shd w:val="clear" w:color="auto" w:fill="FFFFFF"/>
        </w:rPr>
      </w:pPr>
    </w:p>
    <w:p w14:paraId="499D05EB" w14:textId="77777777" w:rsidR="00730ABD" w:rsidRPr="00EA34F2" w:rsidRDefault="00730ABD" w:rsidP="008545A2">
      <w:pPr>
        <w:pStyle w:val="TextBody"/>
        <w:spacing w:before="113" w:after="113" w:line="240" w:lineRule="auto"/>
        <w:jc w:val="both"/>
        <w:rPr>
          <w:rFonts w:ascii="Times New Roman" w:eastAsia="Times New Roman" w:hAnsi="Times New Roman" w:cs="Times New Roman"/>
          <w:b/>
          <w:shd w:val="clear" w:color="auto" w:fill="FFFFFF"/>
        </w:rPr>
      </w:pPr>
    </w:p>
    <w:p w14:paraId="27F8DD1E" w14:textId="77777777" w:rsidR="00730ABD" w:rsidRPr="00EA34F2" w:rsidRDefault="00730ABD" w:rsidP="008545A2">
      <w:pPr>
        <w:pStyle w:val="TextBody"/>
        <w:spacing w:before="113" w:after="113" w:line="240" w:lineRule="auto"/>
        <w:jc w:val="both"/>
        <w:rPr>
          <w:rFonts w:ascii="Times New Roman" w:eastAsia="Times New Roman" w:hAnsi="Times New Roman" w:cs="Times New Roman"/>
          <w:b/>
          <w:shd w:val="clear" w:color="auto" w:fill="FFFFFF"/>
        </w:rPr>
      </w:pPr>
    </w:p>
    <w:p w14:paraId="11478C16" w14:textId="77777777" w:rsidR="00C866B9" w:rsidRPr="00EA34F2" w:rsidRDefault="00D87A43" w:rsidP="00F16128">
      <w:pPr>
        <w:pStyle w:val="TextBody"/>
        <w:spacing w:before="113" w:after="113" w:line="240" w:lineRule="auto"/>
        <w:jc w:val="center"/>
        <w:rPr>
          <w:rFonts w:ascii="Times New Roman" w:hAnsi="Times New Roman" w:cs="Times New Roman"/>
        </w:rPr>
      </w:pPr>
      <w:r w:rsidRPr="00EA34F2">
        <w:rPr>
          <w:rFonts w:ascii="Times New Roman" w:eastAsia="Times New Roman" w:hAnsi="Times New Roman" w:cs="Times New Roman"/>
          <w:b/>
          <w:shd w:val="clear" w:color="auto" w:fill="FFFFFF"/>
        </w:rPr>
        <w:t>Tabla 1: Cantidad de Escuelas por Nivel Educativo y tipo de Gestión</w:t>
      </w:r>
    </w:p>
    <w:tbl>
      <w:tblPr>
        <w:tblW w:w="5000" w:type="pc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0" w:type="dxa"/>
          <w:bottom w:w="100" w:type="dxa"/>
          <w:right w:w="100" w:type="dxa"/>
        </w:tblCellMar>
        <w:tblLook w:val="0600" w:firstRow="0" w:lastRow="0" w:firstColumn="0" w:lastColumn="0" w:noHBand="1" w:noVBand="1"/>
      </w:tblPr>
      <w:tblGrid>
        <w:gridCol w:w="2857"/>
        <w:gridCol w:w="2856"/>
        <w:gridCol w:w="2901"/>
      </w:tblGrid>
      <w:tr w:rsidR="004A0D1B" w14:paraId="606F4EDC" w14:textId="77777777" w:rsidTr="009B0B8A">
        <w:trPr>
          <w:trHeight w:val="20"/>
        </w:trPr>
        <w:tc>
          <w:tcPr>
            <w:tcW w:w="1658" w:type="pct"/>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0D5E6B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Nivel</w:t>
            </w:r>
          </w:p>
        </w:tc>
        <w:tc>
          <w:tcPr>
            <w:tcW w:w="1658" w:type="pct"/>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90088D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Pública</w:t>
            </w:r>
          </w:p>
        </w:tc>
        <w:tc>
          <w:tcPr>
            <w:tcW w:w="1684" w:type="pct"/>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48F81B2"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Privada</w:t>
            </w:r>
          </w:p>
        </w:tc>
      </w:tr>
      <w:tr w:rsidR="004A0D1B" w14:paraId="09F8E0CE" w14:textId="77777777" w:rsidTr="009B0B8A">
        <w:trPr>
          <w:trHeight w:val="20"/>
        </w:trPr>
        <w:tc>
          <w:tcPr>
            <w:tcW w:w="1658" w:type="pct"/>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931312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Primaria</w:t>
            </w:r>
          </w:p>
        </w:tc>
        <w:tc>
          <w:tcPr>
            <w:tcW w:w="1658" w:type="pct"/>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5F37F551"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w:t>
            </w:r>
          </w:p>
        </w:tc>
        <w:tc>
          <w:tcPr>
            <w:tcW w:w="1684" w:type="pct"/>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0CB1532"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w:t>
            </w:r>
          </w:p>
        </w:tc>
      </w:tr>
      <w:tr w:rsidR="004A0D1B" w14:paraId="6BAFC18B" w14:textId="77777777" w:rsidTr="009B0B8A">
        <w:trPr>
          <w:trHeight w:val="20"/>
        </w:trPr>
        <w:tc>
          <w:tcPr>
            <w:tcW w:w="1658" w:type="pct"/>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BD4F6CF"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Secundaria</w:t>
            </w:r>
          </w:p>
        </w:tc>
        <w:tc>
          <w:tcPr>
            <w:tcW w:w="1658" w:type="pct"/>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40D3C7A"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11</w:t>
            </w:r>
          </w:p>
        </w:tc>
        <w:tc>
          <w:tcPr>
            <w:tcW w:w="1684" w:type="pct"/>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AD5EB4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4</w:t>
            </w:r>
          </w:p>
        </w:tc>
      </w:tr>
    </w:tbl>
    <w:p w14:paraId="50A0E346" w14:textId="77777777" w:rsidR="00C866B9" w:rsidRPr="00EA34F2" w:rsidRDefault="00C866B9" w:rsidP="008545A2">
      <w:pPr>
        <w:spacing w:before="113" w:after="113"/>
        <w:jc w:val="both"/>
        <w:rPr>
          <w:rFonts w:ascii="Times New Roman" w:eastAsia="Times New Roman" w:hAnsi="Times New Roman" w:cs="Times New Roman"/>
          <w:lang w:val="en-GB"/>
        </w:rPr>
      </w:pPr>
    </w:p>
    <w:p w14:paraId="473BDAB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ab/>
        <w:t>Al menos la mitad d</w:t>
      </w:r>
      <w:r w:rsidR="007506D1" w:rsidRPr="00EA34F2">
        <w:rPr>
          <w:rFonts w:ascii="Times New Roman" w:eastAsia="Times New Roman" w:hAnsi="Times New Roman" w:cs="Times New Roman"/>
        </w:rPr>
        <w:t>e las escuelas públicas contienen</w:t>
      </w:r>
      <w:r w:rsidRPr="00EA34F2">
        <w:rPr>
          <w:rFonts w:ascii="Times New Roman" w:eastAsia="Times New Roman" w:hAnsi="Times New Roman" w:cs="Times New Roman"/>
        </w:rPr>
        <w:t xml:space="preserve"> alumnos de sectores empobrecidos que reciben la Asignación Universal por Hijo</w:t>
      </w:r>
      <w:r w:rsidRPr="00EA34F2">
        <w:rPr>
          <w:rStyle w:val="FootnoteAnchor"/>
          <w:rFonts w:ascii="Times New Roman" w:eastAsia="Times New Roman" w:hAnsi="Times New Roman" w:cs="Times New Roman"/>
        </w:rPr>
        <w:footnoteReference w:id="6"/>
      </w:r>
      <w:r w:rsidR="007506D1" w:rsidRPr="00EA34F2">
        <w:rPr>
          <w:rFonts w:ascii="Times New Roman" w:eastAsia="Times New Roman" w:hAnsi="Times New Roman" w:cs="Times New Roman"/>
        </w:rPr>
        <w:t xml:space="preserve"> en un 30% a un 50% de</w:t>
      </w:r>
      <w:r w:rsidRPr="00EA34F2">
        <w:rPr>
          <w:rFonts w:ascii="Times New Roman" w:eastAsia="Times New Roman" w:hAnsi="Times New Roman" w:cs="Times New Roman"/>
        </w:rPr>
        <w:t xml:space="preserve"> todo el estudiantado. </w:t>
      </w:r>
    </w:p>
    <w:p w14:paraId="5E42294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ab/>
        <w:t>Si bien todas las escuelas que completaron la pre encuesta terminaron nuestro programa, solamente 10 escuelas nos enviaron sus post encuestas. En total 263 alumnos de 10 escuelas completaron ambos cuestionarios, pre y  post encuestas. De estas 10 escuelas, 4 eran escuelas de gestión privada y 6 pública</w:t>
      </w:r>
      <w:r w:rsidR="005503C4" w:rsidRPr="00EA34F2">
        <w:rPr>
          <w:rFonts w:ascii="Times New Roman" w:eastAsia="Times New Roman" w:hAnsi="Times New Roman" w:cs="Times New Roman"/>
        </w:rPr>
        <w:t>;</w:t>
      </w:r>
      <w:r w:rsidRPr="00EA34F2">
        <w:rPr>
          <w:rFonts w:ascii="Times New Roman" w:eastAsia="Times New Roman" w:hAnsi="Times New Roman" w:cs="Times New Roman"/>
        </w:rPr>
        <w:t xml:space="preserve">  y 3 eran de nivel primario y 7 de secundario. </w:t>
      </w:r>
    </w:p>
    <w:p w14:paraId="2B361BE7"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Del total de las escuelas secundarias, 5 tenían para su ciclo de especialización la orientación en informática. Es decir, en los tres últimos años de la secundaria los alumnos deben recibir contenidos de CC según el diseño curricular de esta orientación. Además otras 2 escuelas secundarias eran de orientación Técnica Industrial </w:t>
      </w:r>
      <w:r w:rsidR="005503C4" w:rsidRPr="00EA34F2">
        <w:rPr>
          <w:rFonts w:ascii="Times New Roman" w:eastAsia="Times New Roman" w:hAnsi="Times New Roman" w:cs="Times New Roman"/>
        </w:rPr>
        <w:t xml:space="preserve">mientras que </w:t>
      </w:r>
      <w:r w:rsidRPr="00EA34F2">
        <w:rPr>
          <w:rFonts w:ascii="Times New Roman" w:eastAsia="Times New Roman" w:hAnsi="Times New Roman" w:cs="Times New Roman"/>
        </w:rPr>
        <w:t xml:space="preserve">el resto de las escuelas secundarias tenían orientaciones no relacionadas con la computación tales como Ciencias Sociales o Ciencias Naturales. </w:t>
      </w:r>
    </w:p>
    <w:p w14:paraId="55D92C9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Como nuestro objetivo era describir qué contenidos de computación se ofrecen en las escuelas, qué representaciones sobre la disciplina construyen los alumnos y qué relación puede establecerse entre contenidos enseñados y representaciones; para este artículo tomamos como insumo las pre encuestas de la muestra inicial (N=667)  para describir oferta educativa y luego las pre y post encuestas (N= 263) para describir relación con las representaciones. No hemos analizado aquí el aprendizaje y la puesta en práctica que hicieron los docentes puesto que este artículo presenta un recorte de nuestro programa de investigación. </w:t>
      </w:r>
      <w:r w:rsidRPr="00EA34F2">
        <w:rPr>
          <w:rFonts w:ascii="Times New Roman" w:eastAsia="Times New Roman" w:hAnsi="Times New Roman" w:cs="Times New Roman"/>
          <w:shd w:val="clear" w:color="auto" w:fill="FFFFFF"/>
        </w:rPr>
        <w:t xml:space="preserve">Sin dudas, el análisis del rol docente es una cuenta pendiente. </w:t>
      </w:r>
    </w:p>
    <w:p w14:paraId="6569F95A" w14:textId="77777777" w:rsidR="007966B4" w:rsidRPr="00EA34F2" w:rsidRDefault="007966B4" w:rsidP="008545A2">
      <w:pPr>
        <w:spacing w:before="113" w:after="113"/>
        <w:jc w:val="both"/>
        <w:rPr>
          <w:rFonts w:ascii="Times New Roman" w:eastAsia="Times New Roman" w:hAnsi="Times New Roman" w:cs="Times New Roman"/>
          <w:i/>
        </w:rPr>
      </w:pPr>
    </w:p>
    <w:p w14:paraId="2D8FD6A0" w14:textId="77777777" w:rsidR="00C866B9" w:rsidRPr="00EA34F2" w:rsidRDefault="00D87A43" w:rsidP="008545A2">
      <w:pPr>
        <w:spacing w:before="113" w:after="113"/>
        <w:jc w:val="both"/>
        <w:rPr>
          <w:rFonts w:ascii="Times New Roman" w:hAnsi="Times New Roman" w:cs="Times New Roman"/>
          <w:i/>
        </w:rPr>
      </w:pPr>
      <w:r w:rsidRPr="00EA34F2">
        <w:rPr>
          <w:rFonts w:ascii="Times New Roman" w:eastAsia="Times New Roman" w:hAnsi="Times New Roman" w:cs="Times New Roman"/>
          <w:i/>
        </w:rPr>
        <w:t>Herramientas de recolección de datos y análisis</w:t>
      </w:r>
    </w:p>
    <w:p w14:paraId="0229854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Encuestas pre y post intervención fueron la principal herramienta de recolección de datos. Las encuestas fueron elaboradas a partir de una revisión de la bibliografía que aborda las principales dimensiones para analizar los usos y representaciones de los jóvenes sobre las TIC y las CC. Las encuestas abordan las siguientes variables: </w:t>
      </w:r>
      <w:r w:rsidRPr="00EA34F2">
        <w:rPr>
          <w:rFonts w:ascii="Times New Roman" w:eastAsia="Times New Roman" w:hAnsi="Times New Roman" w:cs="Times New Roman"/>
        </w:rPr>
        <w:lastRenderedPageBreak/>
        <w:t xml:space="preserve">situación socioeconómica, nivel educativo, usos de la computación en la vida cotidiana, concepciones acerca de la programación, percepción de </w:t>
      </w:r>
      <w:r w:rsidR="005B32D1" w:rsidRPr="00EA34F2">
        <w:rPr>
          <w:rFonts w:ascii="Times New Roman" w:eastAsia="Times New Roman" w:hAnsi="Times New Roman" w:cs="Times New Roman"/>
        </w:rPr>
        <w:t>auto competencia</w:t>
      </w:r>
      <w:r w:rsidRPr="00EA34F2">
        <w:rPr>
          <w:rFonts w:ascii="Times New Roman" w:eastAsia="Times New Roman" w:hAnsi="Times New Roman" w:cs="Times New Roman"/>
        </w:rPr>
        <w:t>, interés en el área, y perspectiva de elección de carrera. En el Anexo 1 de este artículo se comparte una tabla con las variables de la encuesta y los indicadores utilizados. La encuesta incluye ítems de respuestas abiertas e ítems de múltiple opción.</w:t>
      </w:r>
    </w:p>
    <w:p w14:paraId="0DEBB843"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Como la mayoría de los datos de los alumnos fueron recolectados con preguntas cerradas, de múltiple opción, o de respuestas breves, se trabajó en planillas de cálculos donde cada columna guardaba las respuestas de los alumnos y cada fila el nombre del participante. Se crearon tablas de frecuencia para cada una de las variables. Como el objetiv</w:t>
      </w:r>
      <w:r w:rsidRPr="00EA34F2">
        <w:rPr>
          <w:rFonts w:ascii="Times New Roman" w:eastAsia="Times New Roman" w:hAnsi="Times New Roman" w:cs="Times New Roman"/>
          <w:shd w:val="clear" w:color="auto" w:fill="FFFFFF"/>
        </w:rPr>
        <w:t>o era poder describir qué contenidos de computación son enseñados en las escuelas y cuáles son las representación que construyen los alumnos sobre la computación y su oficio,</w:t>
      </w:r>
      <w:r w:rsidR="00187BCD" w:rsidRPr="00EA34F2">
        <w:rPr>
          <w:rFonts w:ascii="Times New Roman" w:eastAsia="Times New Roman" w:hAnsi="Times New Roman" w:cs="Times New Roman"/>
          <w:shd w:val="clear" w:color="auto" w:fill="FFFFFF"/>
        </w:rPr>
        <w:t xml:space="preserve"> tomamos como base el</w:t>
      </w:r>
      <w:r w:rsidRPr="00EA34F2">
        <w:rPr>
          <w:rFonts w:ascii="Times New Roman" w:eastAsia="Times New Roman" w:hAnsi="Times New Roman" w:cs="Times New Roman"/>
        </w:rPr>
        <w:t xml:space="preserve"> enfoque exploratorio</w:t>
      </w:r>
      <w:r w:rsidR="00187BCD" w:rsidRPr="00EA34F2">
        <w:rPr>
          <w:rFonts w:ascii="Times New Roman" w:eastAsia="Times New Roman" w:hAnsi="Times New Roman" w:cs="Times New Roman"/>
        </w:rPr>
        <w:t xml:space="preserve"> y</w:t>
      </w:r>
      <w:r w:rsidRPr="00EA34F2">
        <w:rPr>
          <w:rFonts w:ascii="Times New Roman" w:eastAsia="Times New Roman" w:hAnsi="Times New Roman" w:cs="Times New Roman"/>
          <w:shd w:val="clear" w:color="auto" w:fill="FFFFFF"/>
        </w:rPr>
        <w:t xml:space="preserve"> realizamos para este artículo categorías de manera inductiva a partir de </w:t>
      </w:r>
      <w:r w:rsidR="005B32D1" w:rsidRPr="00EA34F2">
        <w:rPr>
          <w:rFonts w:ascii="Times New Roman" w:eastAsia="Times New Roman" w:hAnsi="Times New Roman" w:cs="Times New Roman"/>
          <w:shd w:val="clear" w:color="auto" w:fill="FFFFFF"/>
        </w:rPr>
        <w:t>analizar</w:t>
      </w:r>
      <w:r w:rsidRPr="00EA34F2">
        <w:rPr>
          <w:rFonts w:ascii="Times New Roman" w:eastAsia="Times New Roman" w:hAnsi="Times New Roman" w:cs="Times New Roman"/>
          <w:shd w:val="clear" w:color="auto" w:fill="FFFFFF"/>
        </w:rPr>
        <w:t xml:space="preserve"> las respuestas de cada uno de los alumnos a las preguntas abiertas. Estas categorías emergentes luego se cruzaron con variables demográficas tales como nivel educativo, tipo de gestión y orientación de l</w:t>
      </w:r>
      <w:r w:rsidRPr="00EA34F2">
        <w:rPr>
          <w:rFonts w:ascii="Times New Roman" w:eastAsia="Times New Roman" w:hAnsi="Times New Roman" w:cs="Times New Roman"/>
        </w:rPr>
        <w:t xml:space="preserve">a escuela. </w:t>
      </w:r>
    </w:p>
    <w:p w14:paraId="27089B4A"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En el apartado que continúa describiremos los hallazgos en tres sub secciones diferentes: 1) hallazgos en torno a la oferta de enseñanza de la computación en las escuelas participantes, 2) hallazgos relacionados a las representaciones que los alumnos tienen sobre las CC y la programación y 3) reflexiones en torno a la </w:t>
      </w:r>
      <w:r w:rsidR="005B32D1" w:rsidRPr="00EA34F2">
        <w:rPr>
          <w:rFonts w:ascii="Times New Roman" w:eastAsia="Times New Roman" w:hAnsi="Times New Roman" w:cs="Times New Roman"/>
        </w:rPr>
        <w:t>auto competencia</w:t>
      </w:r>
      <w:r w:rsidRPr="00EA34F2">
        <w:rPr>
          <w:rFonts w:ascii="Times New Roman" w:eastAsia="Times New Roman" w:hAnsi="Times New Roman" w:cs="Times New Roman"/>
        </w:rPr>
        <w:t xml:space="preserve"> percibida. </w:t>
      </w:r>
    </w:p>
    <w:p w14:paraId="103A322A" w14:textId="77777777" w:rsidR="00C866B9" w:rsidRPr="00EA34F2" w:rsidRDefault="00C866B9" w:rsidP="008545A2">
      <w:pPr>
        <w:spacing w:before="113" w:after="113"/>
        <w:jc w:val="both"/>
        <w:rPr>
          <w:rFonts w:ascii="Times New Roman" w:eastAsia="Times New Roman" w:hAnsi="Times New Roman" w:cs="Times New Roman"/>
          <w:b/>
        </w:rPr>
      </w:pPr>
    </w:p>
    <w:p w14:paraId="23A3254A" w14:textId="77777777" w:rsidR="00C866B9" w:rsidRPr="00EA34F2" w:rsidRDefault="00D87A43" w:rsidP="008545A2">
      <w:pPr>
        <w:spacing w:before="113" w:after="113"/>
        <w:jc w:val="both"/>
        <w:rPr>
          <w:rFonts w:ascii="Times New Roman" w:hAnsi="Times New Roman" w:cs="Times New Roman"/>
          <w:sz w:val="28"/>
          <w:szCs w:val="28"/>
        </w:rPr>
      </w:pPr>
      <w:r w:rsidRPr="00EA34F2">
        <w:rPr>
          <w:rFonts w:ascii="Times New Roman" w:eastAsia="Times New Roman" w:hAnsi="Times New Roman" w:cs="Times New Roman"/>
          <w:b/>
          <w:sz w:val="28"/>
          <w:szCs w:val="28"/>
        </w:rPr>
        <w:t xml:space="preserve">Hallazgos </w:t>
      </w:r>
    </w:p>
    <w:p w14:paraId="44DA4BEB" w14:textId="77777777" w:rsidR="005B32D1" w:rsidRPr="00EA34F2" w:rsidRDefault="005B32D1" w:rsidP="008545A2">
      <w:pPr>
        <w:spacing w:before="113" w:after="113"/>
        <w:jc w:val="both"/>
        <w:rPr>
          <w:rFonts w:ascii="Times New Roman" w:eastAsia="Times New Roman" w:hAnsi="Times New Roman" w:cs="Times New Roman"/>
          <w:bCs/>
          <w:i/>
          <w:shd w:val="clear" w:color="auto" w:fill="FFFFFF"/>
        </w:rPr>
      </w:pPr>
    </w:p>
    <w:p w14:paraId="059F4D84" w14:textId="77777777" w:rsidR="00C866B9" w:rsidRPr="009B0B8A" w:rsidRDefault="00D87A43" w:rsidP="009B0B8A">
      <w:pPr>
        <w:spacing w:before="113" w:after="113"/>
        <w:jc w:val="both"/>
        <w:rPr>
          <w:rFonts w:ascii="Times New Roman" w:eastAsia="Times New Roman" w:hAnsi="Times New Roman" w:cs="Times New Roman"/>
          <w:i/>
          <w:shd w:val="clear" w:color="auto" w:fill="FFFFFF"/>
        </w:rPr>
      </w:pPr>
      <w:r w:rsidRPr="009B0B8A">
        <w:rPr>
          <w:rFonts w:ascii="Times New Roman" w:eastAsia="Times New Roman" w:hAnsi="Times New Roman" w:cs="Times New Roman"/>
          <w:bCs/>
          <w:i/>
          <w:shd w:val="clear" w:color="auto" w:fill="FFFFFF"/>
        </w:rPr>
        <w:t>¿Cómo se incorpora la computadora en las escuelas?</w:t>
      </w:r>
    </w:p>
    <w:p w14:paraId="4B6D7DF2" w14:textId="77777777" w:rsidR="005B32D1" w:rsidRPr="00EA34F2" w:rsidRDefault="00D87A43" w:rsidP="009B0B8A">
      <w:pPr>
        <w:spacing w:before="113" w:after="113"/>
        <w:ind w:firstLine="709"/>
        <w:jc w:val="both"/>
        <w:rPr>
          <w:rFonts w:ascii="Times New Roman" w:eastAsia="Times New Roman" w:hAnsi="Times New Roman" w:cs="Times New Roman"/>
          <w:shd w:val="clear" w:color="auto" w:fill="FFFFFF"/>
        </w:rPr>
      </w:pPr>
      <w:r w:rsidRPr="00EA34F2">
        <w:rPr>
          <w:rFonts w:ascii="Times New Roman" w:eastAsia="Times New Roman" w:hAnsi="Times New Roman" w:cs="Times New Roman"/>
          <w:shd w:val="clear" w:color="auto" w:fill="FFFFFF"/>
        </w:rPr>
        <w:t>Para analizar cómo se está trabajando con la computadora en las escuelas tomamos las respuestas de los alumnos al ítem:</w:t>
      </w:r>
      <w:r w:rsidRPr="009B0B8A">
        <w:rPr>
          <w:rFonts w:ascii="Times New Roman" w:eastAsia="Times New Roman" w:hAnsi="Times New Roman" w:cs="Times New Roman"/>
          <w:shd w:val="clear" w:color="auto" w:fill="FFFFFF"/>
        </w:rPr>
        <w:t xml:space="preserve"> “¿Cuáles de las siguientes herramientas aprendes a usar en la escuela?”</w:t>
      </w:r>
      <w:r w:rsidRPr="00EA34F2">
        <w:rPr>
          <w:rFonts w:ascii="Times New Roman" w:eastAsia="Times New Roman" w:hAnsi="Times New Roman" w:cs="Times New Roman"/>
          <w:shd w:val="clear" w:color="auto" w:fill="FFFFFF"/>
        </w:rPr>
        <w:t xml:space="preserve"> Siendo las opciones: 1) Procesadores de Texto (Word), Planillas de Cálculo (Excel), Presentaciones (Power Point), 2) Búsqueda por Internet, 3) Software para procesar imágenes y sonidos, 4) Lenguajes de Programación, 5) No usamos la computadora en la escuela, 6) otros. </w:t>
      </w:r>
    </w:p>
    <w:p w14:paraId="42858135" w14:textId="77777777" w:rsidR="00C866B9" w:rsidRPr="00EA34F2" w:rsidRDefault="00D87A43" w:rsidP="008545A2">
      <w:pPr>
        <w:spacing w:before="113" w:after="113"/>
        <w:ind w:firstLine="709"/>
        <w:jc w:val="both"/>
        <w:rPr>
          <w:rFonts w:ascii="Times New Roman" w:eastAsia="Times New Roman" w:hAnsi="Times New Roman" w:cs="Times New Roman"/>
          <w:shd w:val="clear" w:color="auto" w:fill="FFFFFF"/>
        </w:rPr>
      </w:pPr>
      <w:r w:rsidRPr="00EA34F2">
        <w:rPr>
          <w:rFonts w:ascii="Times New Roman" w:eastAsia="Times New Roman" w:hAnsi="Times New Roman" w:cs="Times New Roman"/>
          <w:shd w:val="clear" w:color="auto" w:fill="FFFFFF"/>
        </w:rPr>
        <w:t>En términos genera</w:t>
      </w:r>
      <w:r w:rsidR="005B32D1" w:rsidRPr="00EA34F2">
        <w:rPr>
          <w:rFonts w:ascii="Times New Roman" w:eastAsia="Times New Roman" w:hAnsi="Times New Roman" w:cs="Times New Roman"/>
          <w:shd w:val="clear" w:color="auto" w:fill="FFFFFF"/>
        </w:rPr>
        <w:t xml:space="preserve">les encontramos que en la mayoría de las escuelas </w:t>
      </w:r>
      <w:r w:rsidRPr="00EA34F2">
        <w:rPr>
          <w:rFonts w:ascii="Times New Roman" w:eastAsia="Times New Roman" w:hAnsi="Times New Roman" w:cs="Times New Roman"/>
          <w:shd w:val="clear" w:color="auto" w:fill="FFFFFF"/>
        </w:rPr>
        <w:t xml:space="preserve">los alumnos encuestados reportan utilizar herramientas que permiten aprender ofimática. En efecto, esta fue la frecuencia más amplia con un 84% del alumnado haciendo referencia en sus respuestas al uso de procesadores de textos, planillas de cálculos o herramientas para presentaciones en sus escuelas. Algunos también utilizan Paint y una escuela usa Autocad (software para diseño). </w:t>
      </w:r>
    </w:p>
    <w:p w14:paraId="16BAB55C" w14:textId="77777777" w:rsidR="00C866B9" w:rsidRPr="00EA34F2" w:rsidRDefault="00D87A43" w:rsidP="008545A2">
      <w:pPr>
        <w:spacing w:before="113" w:after="113"/>
        <w:jc w:val="both"/>
        <w:rPr>
          <w:rFonts w:ascii="Times New Roman" w:eastAsia="Times New Roman" w:hAnsi="Times New Roman" w:cs="Times New Roman"/>
          <w:shd w:val="clear" w:color="auto" w:fill="FFFFFF"/>
        </w:rPr>
      </w:pPr>
      <w:r w:rsidRPr="00EA34F2">
        <w:rPr>
          <w:rFonts w:ascii="Times New Roman" w:eastAsia="Times New Roman" w:hAnsi="Times New Roman" w:cs="Times New Roman"/>
          <w:shd w:val="clear" w:color="auto" w:fill="FFFFFF"/>
        </w:rPr>
        <w:tab/>
        <w:t xml:space="preserve">La segunda tarea más realizada en las escuelas fue la búsqueda por Internet seleccionada por el 63% del alumnado en 11 de las 19 escuelas. El 38% de los alumnos reportaron aprender a utilizar software para procesar sonidos e imágenes en 9 escuelas. Y un 49% de los alumnos de 9 escuelas seleccionan la opción de lenguajes de programación o bien expresan aprender computación en plataformas didácticas de pseudo lenguajes tales como Scratch, Micromundos, Alice, Logo, Etc. </w:t>
      </w:r>
    </w:p>
    <w:p w14:paraId="13CC3B81" w14:textId="77777777" w:rsidR="00C866B9" w:rsidRPr="00EA34F2" w:rsidRDefault="00D87A43" w:rsidP="008545A2">
      <w:pPr>
        <w:spacing w:before="113" w:after="113"/>
        <w:jc w:val="both"/>
        <w:rPr>
          <w:rFonts w:ascii="Times New Roman" w:eastAsia="Times New Roman" w:hAnsi="Times New Roman" w:cs="Times New Roman"/>
          <w:shd w:val="clear" w:color="auto" w:fill="FFFFFF"/>
        </w:rPr>
      </w:pPr>
      <w:r w:rsidRPr="00EA34F2">
        <w:rPr>
          <w:rFonts w:ascii="Times New Roman" w:eastAsia="Times New Roman" w:hAnsi="Times New Roman" w:cs="Times New Roman"/>
          <w:shd w:val="clear" w:color="auto" w:fill="FFFFFF"/>
        </w:rPr>
        <w:tab/>
        <w:t xml:space="preserve">Estos datos indicarían que en las escuelas relevadas predomina la incorporación de la computadora desde el paradigma del usuario puesto que aprender herramientas de </w:t>
      </w:r>
      <w:r w:rsidRPr="00EA34F2">
        <w:rPr>
          <w:rFonts w:ascii="Times New Roman" w:eastAsia="Times New Roman" w:hAnsi="Times New Roman" w:cs="Times New Roman"/>
          <w:shd w:val="clear" w:color="auto" w:fill="FFFFFF"/>
        </w:rPr>
        <w:lastRenderedPageBreak/>
        <w:t xml:space="preserve">ofimática y navegar por Internet fueron las principales actividades realizadas en las escuelas según reportan los alumnos. </w:t>
      </w:r>
    </w:p>
    <w:p w14:paraId="1D13765E" w14:textId="77777777" w:rsidR="00C866B9" w:rsidRPr="00EA34F2" w:rsidRDefault="00C866B9" w:rsidP="008545A2">
      <w:pPr>
        <w:spacing w:before="113" w:after="113"/>
        <w:jc w:val="both"/>
        <w:rPr>
          <w:rFonts w:ascii="Times New Roman" w:eastAsia="Times New Roman" w:hAnsi="Times New Roman" w:cs="Times New Roman"/>
          <w:i/>
        </w:rPr>
      </w:pPr>
    </w:p>
    <w:p w14:paraId="0EB0B7F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i/>
        </w:rPr>
        <w:t>Usos de la computadora en escuelas públicas y privadas</w:t>
      </w:r>
    </w:p>
    <w:p w14:paraId="2C8E1A9B" w14:textId="77777777" w:rsidR="00C866B9" w:rsidRDefault="00D87A43" w:rsidP="008545A2">
      <w:pPr>
        <w:spacing w:before="113" w:after="113"/>
        <w:ind w:firstLine="709"/>
        <w:jc w:val="both"/>
        <w:rPr>
          <w:rFonts w:ascii="Times New Roman" w:eastAsia="Times New Roman" w:hAnsi="Times New Roman" w:cs="Times New Roman"/>
        </w:rPr>
      </w:pPr>
      <w:r w:rsidRPr="00EA34F2">
        <w:rPr>
          <w:rFonts w:ascii="Times New Roman" w:eastAsia="Times New Roman" w:hAnsi="Times New Roman" w:cs="Times New Roman"/>
        </w:rPr>
        <w:t xml:space="preserve">Al desagregar los datos entre escuelas privadas y públicas observamos que en las escuelas privadas hay un mayor uso de la computadora para todas las actividades mencionadas </w:t>
      </w:r>
      <w:r w:rsidR="000B63C3" w:rsidRPr="00EA34F2">
        <w:rPr>
          <w:rFonts w:ascii="Times New Roman" w:eastAsia="Times New Roman" w:hAnsi="Times New Roman" w:cs="Times New Roman"/>
        </w:rPr>
        <w:t>(</w:t>
      </w:r>
      <w:r w:rsidRPr="00EA34F2">
        <w:rPr>
          <w:rFonts w:ascii="Times New Roman" w:eastAsia="Times New Roman" w:hAnsi="Times New Roman" w:cs="Times New Roman"/>
        </w:rPr>
        <w:t>un 10% a 20% más</w:t>
      </w:r>
      <w:r w:rsidR="000B63C3" w:rsidRPr="00EA34F2">
        <w:rPr>
          <w:rFonts w:ascii="Times New Roman" w:eastAsia="Times New Roman" w:hAnsi="Times New Roman" w:cs="Times New Roman"/>
        </w:rPr>
        <w:t>)</w:t>
      </w:r>
      <w:r w:rsidRPr="00EA34F2">
        <w:rPr>
          <w:rFonts w:ascii="Times New Roman" w:eastAsia="Times New Roman" w:hAnsi="Times New Roman" w:cs="Times New Roman"/>
        </w:rPr>
        <w:t>. Sin embargo</w:t>
      </w:r>
      <w:r w:rsidR="00FD17B2" w:rsidRPr="00EA34F2">
        <w:rPr>
          <w:rFonts w:ascii="Times New Roman" w:eastAsia="Times New Roman" w:hAnsi="Times New Roman" w:cs="Times New Roman"/>
        </w:rPr>
        <w:t xml:space="preserve">, cuando comparamos el uso de herramientas de producción de tecnología y programación, la diferencia entre la cantidad de alumnos se duplica y triplica entre escuelas privadas y públicas. Es decir, a medida que se </w:t>
      </w:r>
      <w:r w:rsidRPr="00EA34F2">
        <w:rPr>
          <w:rFonts w:ascii="Times New Roman" w:eastAsia="Times New Roman" w:hAnsi="Times New Roman" w:cs="Times New Roman"/>
        </w:rPr>
        <w:t>incorpora la computadora desde el paradigma lingüístico cultural orientado hacia la producción de tecnología</w:t>
      </w:r>
      <w:r w:rsidR="00FD17B2" w:rsidRPr="00EA34F2">
        <w:rPr>
          <w:rFonts w:ascii="Times New Roman" w:eastAsia="Times New Roman" w:hAnsi="Times New Roman" w:cs="Times New Roman"/>
        </w:rPr>
        <w:t xml:space="preserve"> se profundiza la diferencia entre escuelas privadas y públicas</w:t>
      </w:r>
      <w:r w:rsidRPr="00EA34F2">
        <w:rPr>
          <w:rFonts w:ascii="Times New Roman" w:eastAsia="Times New Roman" w:hAnsi="Times New Roman" w:cs="Times New Roman"/>
        </w:rPr>
        <w:t xml:space="preserve"> (Ver Gráfico 1). </w:t>
      </w:r>
    </w:p>
    <w:p w14:paraId="59933A7D" w14:textId="77777777" w:rsidR="00FF6AF6" w:rsidRPr="00EA34F2" w:rsidRDefault="00FF6AF6" w:rsidP="008545A2">
      <w:pPr>
        <w:spacing w:before="113" w:after="113"/>
        <w:ind w:firstLine="709"/>
        <w:jc w:val="both"/>
        <w:rPr>
          <w:rFonts w:ascii="Times New Roman" w:eastAsia="Times New Roman" w:hAnsi="Times New Roman" w:cs="Times New Roman"/>
        </w:rPr>
      </w:pPr>
    </w:p>
    <w:p w14:paraId="721DD3A9" w14:textId="77777777" w:rsidR="00FF6AF6" w:rsidRPr="009B0B8A" w:rsidRDefault="00D87A43" w:rsidP="00F16128">
      <w:pPr>
        <w:spacing w:before="113" w:after="113"/>
        <w:jc w:val="center"/>
        <w:rPr>
          <w:rFonts w:ascii="Times New Roman" w:eastAsia="Times New Roman" w:hAnsi="Times New Roman" w:cs="Times New Roman"/>
          <w:b/>
        </w:rPr>
      </w:pPr>
      <w:r w:rsidRPr="009B0B8A">
        <w:rPr>
          <w:rFonts w:ascii="Times New Roman" w:eastAsia="Times New Roman" w:hAnsi="Times New Roman" w:cs="Times New Roman"/>
          <w:b/>
        </w:rPr>
        <w:t>Gráfico 1. Herramientas de computación utilizadas en las Escuelas privadas y públicas</w:t>
      </w:r>
    </w:p>
    <w:p w14:paraId="1A71CDEE" w14:textId="7D4DF1E7" w:rsidR="00C866B9" w:rsidRPr="00FF6AF6" w:rsidRDefault="00D87A43" w:rsidP="00FF6AF6">
      <w:pPr>
        <w:spacing w:before="113" w:after="113"/>
        <w:jc w:val="center"/>
        <w:rPr>
          <w:rFonts w:ascii="Times New Roman" w:eastAsia="Times New Roman" w:hAnsi="Times New Roman" w:cs="Times New Roman"/>
        </w:rPr>
      </w:pPr>
      <w:r w:rsidRPr="00EA34F2">
        <w:rPr>
          <w:rFonts w:ascii="Times New Roman" w:eastAsia="Times New Roman" w:hAnsi="Times New Roman" w:cs="Times New Roman"/>
          <w:shd w:val="clear" w:color="auto" w:fill="FFFFFF"/>
        </w:rPr>
        <w:t xml:space="preserve"> </w:t>
      </w:r>
      <w:r w:rsidR="009B37CE" w:rsidRPr="00EA34F2">
        <w:rPr>
          <w:rFonts w:ascii="Times New Roman" w:hAnsi="Times New Roman" w:cs="Times New Roman"/>
          <w:noProof/>
          <w:lang w:val="en-US" w:eastAsia="en-US" w:bidi="ar-SA"/>
        </w:rPr>
        <w:drawing>
          <wp:inline distT="0" distB="0" distL="0" distR="0" wp14:anchorId="67F03FC8" wp14:editId="18CAF98F">
            <wp:extent cx="5557753" cy="2110105"/>
            <wp:effectExtent l="0" t="0" r="5080" b="0"/>
            <wp:docPr id="1"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9.png"/>
                    <pic:cNvPicPr>
                      <a:picLocks noChangeAspect="1" noChangeArrowheads="1"/>
                    </pic:cNvPicPr>
                  </pic:nvPicPr>
                  <pic:blipFill>
                    <a:blip r:embed="rId8" cstate="print"/>
                    <a:stretch>
                      <a:fillRect/>
                    </a:stretch>
                  </pic:blipFill>
                  <pic:spPr bwMode="auto">
                    <a:xfrm>
                      <a:off x="0" y="0"/>
                      <a:ext cx="5560223" cy="2111043"/>
                    </a:xfrm>
                    <a:prstGeom prst="rect">
                      <a:avLst/>
                    </a:prstGeom>
                    <a:noFill/>
                    <a:ln w="9525">
                      <a:noFill/>
                      <a:miter lim="800000"/>
                      <a:headEnd/>
                      <a:tailEnd/>
                    </a:ln>
                  </pic:spPr>
                </pic:pic>
              </a:graphicData>
            </a:graphic>
          </wp:inline>
        </w:drawing>
      </w:r>
      <w:r w:rsidRPr="00EA34F2">
        <w:rPr>
          <w:rFonts w:ascii="Times New Roman" w:eastAsia="Times New Roman" w:hAnsi="Times New Roman" w:cs="Times New Roman"/>
          <w:shd w:val="clear" w:color="auto" w:fill="FFFFFF"/>
        </w:rPr>
        <w:t xml:space="preserve"> </w:t>
      </w:r>
    </w:p>
    <w:p w14:paraId="1AF5EEC4" w14:textId="77777777" w:rsidR="00730ABD" w:rsidRPr="00EA34F2" w:rsidRDefault="00730ABD" w:rsidP="008545A2">
      <w:pPr>
        <w:pStyle w:val="Predeterminado"/>
        <w:spacing w:before="113" w:after="113"/>
        <w:ind w:firstLine="720"/>
        <w:jc w:val="both"/>
        <w:rPr>
          <w:rFonts w:ascii="Times New Roman" w:eastAsia="Times New Roman" w:hAnsi="Times New Roman" w:cs="Times New Roman"/>
          <w:shd w:val="clear" w:color="auto" w:fill="FFFFFF"/>
        </w:rPr>
      </w:pPr>
      <w:r w:rsidRPr="00EA34F2">
        <w:rPr>
          <w:rFonts w:ascii="Times New Roman" w:eastAsia="Times New Roman" w:hAnsi="Times New Roman" w:cs="Times New Roman"/>
          <w:shd w:val="clear" w:color="auto" w:fill="FFFFFF"/>
        </w:rPr>
        <w:t>Según nuestros datos, 5 de las 14 escuelas públicas enseñan lenguajes de programación, contra 4 de las 5 escuelas privadas (Ver tabla 2). Para diferenciar entre escuelas donde sí se enseña programación y escuelas donde no se enseña programación, tomamos como referencia las respuestas de los alumnos. Aquellas escuelas donde el 35% de los alumnos o más reportó usar la computadora para aprender lenguajes de programación, fueron designadas como escuelas donde “sí” se enseña programación. Esto nos permitió incluir en esta categoría a escuelas que no tenían la orientación oficial, pero que habían incorporado la enseñanza de la programación a su curricula</w:t>
      </w:r>
      <w:r w:rsidR="00566960" w:rsidRPr="00EA34F2">
        <w:rPr>
          <w:rFonts w:ascii="Times New Roman" w:eastAsia="Times New Roman" w:hAnsi="Times New Roman" w:cs="Times New Roman"/>
          <w:shd w:val="clear" w:color="auto" w:fill="FFFFFF"/>
        </w:rPr>
        <w:t xml:space="preserve">. Este dato no es menor ya </w:t>
      </w:r>
      <w:r w:rsidRPr="00EA34F2">
        <w:rPr>
          <w:rFonts w:ascii="Times New Roman" w:eastAsia="Times New Roman" w:hAnsi="Times New Roman" w:cs="Times New Roman"/>
          <w:shd w:val="clear" w:color="auto" w:fill="FFFFFF"/>
        </w:rPr>
        <w:t xml:space="preserve">que da </w:t>
      </w:r>
      <w:r w:rsidR="00566960" w:rsidRPr="00EA34F2">
        <w:rPr>
          <w:rFonts w:ascii="Times New Roman" w:eastAsia="Times New Roman" w:hAnsi="Times New Roman" w:cs="Times New Roman"/>
          <w:shd w:val="clear" w:color="auto" w:fill="FFFFFF"/>
        </w:rPr>
        <w:t xml:space="preserve">cuenta de cómo algunas escuelas se </w:t>
      </w:r>
      <w:r w:rsidRPr="00EA34F2">
        <w:rPr>
          <w:rFonts w:ascii="Times New Roman" w:eastAsia="Times New Roman" w:hAnsi="Times New Roman" w:cs="Times New Roman"/>
          <w:shd w:val="clear" w:color="auto" w:fill="FFFFFF"/>
        </w:rPr>
        <w:t>van apropiando de esta innovación curricular a pesar de que todavía no está prescripta. De alguna manera estas escuelas están respondiendo</w:t>
      </w:r>
      <w:r w:rsidR="00566960" w:rsidRPr="00EA34F2">
        <w:rPr>
          <w:rFonts w:ascii="Times New Roman" w:eastAsia="Times New Roman" w:hAnsi="Times New Roman" w:cs="Times New Roman"/>
          <w:shd w:val="clear" w:color="auto" w:fill="FFFFFF"/>
        </w:rPr>
        <w:t xml:space="preserve"> con</w:t>
      </w:r>
      <w:r w:rsidRPr="00EA34F2">
        <w:rPr>
          <w:rFonts w:ascii="Times New Roman" w:eastAsia="Times New Roman" w:hAnsi="Times New Roman" w:cs="Times New Roman"/>
          <w:shd w:val="clear" w:color="auto" w:fill="FFFFFF"/>
        </w:rPr>
        <w:t xml:space="preserve"> su oferta educativa a las demandas del ámbito social, educativo, industrial y científico.</w:t>
      </w:r>
    </w:p>
    <w:p w14:paraId="67D59DBB" w14:textId="77777777" w:rsidR="00500135" w:rsidRPr="00EA34F2" w:rsidRDefault="00500135" w:rsidP="008545A2">
      <w:pPr>
        <w:spacing w:before="113" w:after="113"/>
        <w:jc w:val="both"/>
        <w:rPr>
          <w:rFonts w:ascii="Times New Roman" w:eastAsia="Times New Roman" w:hAnsi="Times New Roman" w:cs="Times New Roman"/>
        </w:rPr>
      </w:pPr>
    </w:p>
    <w:p w14:paraId="1F3FA969" w14:textId="77777777" w:rsidR="00FF6AF6" w:rsidRDefault="00FF6AF6">
      <w:pPr>
        <w:widowControl/>
        <w:suppressAutoHyphens w:val="0"/>
        <w:rPr>
          <w:rFonts w:ascii="Times New Roman" w:eastAsia="Times New Roman" w:hAnsi="Times New Roman" w:cs="Times New Roman"/>
        </w:rPr>
      </w:pPr>
      <w:r>
        <w:rPr>
          <w:rFonts w:ascii="Times New Roman" w:eastAsia="Times New Roman" w:hAnsi="Times New Roman" w:cs="Times New Roman"/>
        </w:rPr>
        <w:br w:type="page"/>
      </w:r>
    </w:p>
    <w:p w14:paraId="0911088C" w14:textId="3DD49407" w:rsidR="00C866B9" w:rsidRDefault="00D87A43" w:rsidP="00F16128">
      <w:pPr>
        <w:spacing w:before="113" w:after="113"/>
        <w:jc w:val="center"/>
        <w:rPr>
          <w:rFonts w:ascii="Times New Roman" w:eastAsia="Times New Roman" w:hAnsi="Times New Roman" w:cs="Times New Roman"/>
          <w:b/>
        </w:rPr>
      </w:pPr>
      <w:r w:rsidRPr="009B0B8A">
        <w:rPr>
          <w:rFonts w:ascii="Times New Roman" w:eastAsia="Times New Roman" w:hAnsi="Times New Roman" w:cs="Times New Roman"/>
          <w:b/>
        </w:rPr>
        <w:lastRenderedPageBreak/>
        <w:t>Tabla 2: Número de escuelas que enseñan diferentes herramientas de computación según tipo de gestión</w:t>
      </w:r>
    </w:p>
    <w:p w14:paraId="7C4F1DAA" w14:textId="77777777" w:rsidR="009B0B8A" w:rsidRPr="009B0B8A" w:rsidRDefault="009B0B8A" w:rsidP="008545A2">
      <w:pPr>
        <w:spacing w:before="113" w:after="113"/>
        <w:jc w:val="both"/>
        <w:rPr>
          <w:rFonts w:ascii="Times New Roman" w:hAnsi="Times New Roman" w:cs="Times New Roman"/>
          <w:b/>
        </w:rPr>
      </w:pPr>
    </w:p>
    <w:tbl>
      <w:tblPr>
        <w:tblW w:w="8034"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13" w:type="dxa"/>
          <w:right w:w="113" w:type="dxa"/>
        </w:tblCellMar>
        <w:tblLook w:val="0600" w:firstRow="0" w:lastRow="0" w:firstColumn="0" w:lastColumn="0" w:noHBand="1" w:noVBand="1"/>
      </w:tblPr>
      <w:tblGrid>
        <w:gridCol w:w="3667"/>
        <w:gridCol w:w="2014"/>
        <w:gridCol w:w="2353"/>
      </w:tblGrid>
      <w:tr w:rsidR="00C866B9" w:rsidRPr="00EA34F2" w14:paraId="5AF196AB" w14:textId="77777777" w:rsidTr="007F6FFB">
        <w:trPr>
          <w:trHeight w:val="210"/>
          <w:jc w:val="center"/>
        </w:trPr>
        <w:tc>
          <w:tcPr>
            <w:tcW w:w="47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D818EC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 xml:space="preserve">Gestión/ Contenidos que aprenden en la escuela </w:t>
            </w:r>
          </w:p>
        </w:tc>
        <w:tc>
          <w:tcPr>
            <w:tcW w:w="2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1E4EDFFA"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Pública (N=14 escuelas)</w:t>
            </w:r>
          </w:p>
        </w:tc>
        <w:tc>
          <w:tcPr>
            <w:tcW w:w="302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2F34D8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Privada (N=5 escuelas)</w:t>
            </w:r>
          </w:p>
        </w:tc>
      </w:tr>
      <w:tr w:rsidR="00C866B9" w:rsidRPr="00EA34F2" w14:paraId="6F2D2198" w14:textId="77777777" w:rsidTr="007F6FFB">
        <w:trPr>
          <w:trHeight w:val="363"/>
          <w:jc w:val="center"/>
        </w:trPr>
        <w:tc>
          <w:tcPr>
            <w:tcW w:w="47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12E1689"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no usan la computadora</w:t>
            </w:r>
          </w:p>
        </w:tc>
        <w:tc>
          <w:tcPr>
            <w:tcW w:w="2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023354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w:t>
            </w:r>
          </w:p>
        </w:tc>
        <w:tc>
          <w:tcPr>
            <w:tcW w:w="302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41BF9E6A"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0</w:t>
            </w:r>
          </w:p>
        </w:tc>
      </w:tr>
      <w:tr w:rsidR="00C866B9" w:rsidRPr="00EA34F2" w14:paraId="1A56BEAC" w14:textId="77777777" w:rsidTr="007F6FFB">
        <w:trPr>
          <w:trHeight w:val="210"/>
          <w:jc w:val="center"/>
        </w:trPr>
        <w:tc>
          <w:tcPr>
            <w:tcW w:w="47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16EC34C" w14:textId="77777777" w:rsidR="00C866B9" w:rsidRPr="00EA34F2" w:rsidRDefault="00797DEA" w:rsidP="008545A2">
            <w:pPr>
              <w:spacing w:before="113" w:after="113"/>
              <w:jc w:val="both"/>
              <w:rPr>
                <w:rFonts w:ascii="Times New Roman" w:hAnsi="Times New Roman" w:cs="Times New Roman"/>
              </w:rPr>
            </w:pPr>
            <w:r w:rsidRPr="00EA34F2">
              <w:rPr>
                <w:rFonts w:ascii="Times New Roman" w:eastAsia="Times New Roman" w:hAnsi="Times New Roman" w:cs="Times New Roman"/>
              </w:rPr>
              <w:t>O</w:t>
            </w:r>
            <w:r w:rsidR="00D87A43" w:rsidRPr="00EA34F2">
              <w:rPr>
                <w:rFonts w:ascii="Times New Roman" w:eastAsia="Times New Roman" w:hAnsi="Times New Roman" w:cs="Times New Roman"/>
              </w:rPr>
              <w:t>fimática</w:t>
            </w:r>
          </w:p>
        </w:tc>
        <w:tc>
          <w:tcPr>
            <w:tcW w:w="2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14716DA"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12</w:t>
            </w:r>
          </w:p>
        </w:tc>
        <w:tc>
          <w:tcPr>
            <w:tcW w:w="302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1F444D50"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5</w:t>
            </w:r>
          </w:p>
        </w:tc>
      </w:tr>
      <w:tr w:rsidR="00C866B9" w:rsidRPr="00EA34F2" w14:paraId="6CFA938A" w14:textId="77777777" w:rsidTr="007F6FFB">
        <w:trPr>
          <w:trHeight w:val="210"/>
          <w:jc w:val="center"/>
        </w:trPr>
        <w:tc>
          <w:tcPr>
            <w:tcW w:w="47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CDD8BD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búsqueda por internet</w:t>
            </w:r>
          </w:p>
        </w:tc>
        <w:tc>
          <w:tcPr>
            <w:tcW w:w="2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A4A6D8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11</w:t>
            </w:r>
          </w:p>
        </w:tc>
        <w:tc>
          <w:tcPr>
            <w:tcW w:w="302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45932B2"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5</w:t>
            </w:r>
          </w:p>
        </w:tc>
      </w:tr>
      <w:tr w:rsidR="00C866B9" w:rsidRPr="00EA34F2" w14:paraId="13F05BD9" w14:textId="77777777" w:rsidTr="007F6FFB">
        <w:trPr>
          <w:trHeight w:val="210"/>
          <w:jc w:val="center"/>
        </w:trPr>
        <w:tc>
          <w:tcPr>
            <w:tcW w:w="47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3FB188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software de sonido y video</w:t>
            </w:r>
          </w:p>
        </w:tc>
        <w:tc>
          <w:tcPr>
            <w:tcW w:w="2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2E8807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6</w:t>
            </w:r>
          </w:p>
        </w:tc>
        <w:tc>
          <w:tcPr>
            <w:tcW w:w="302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1C94CFB0"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w:t>
            </w:r>
          </w:p>
        </w:tc>
      </w:tr>
      <w:tr w:rsidR="00C866B9" w:rsidRPr="00EA34F2" w14:paraId="6DC30CC4" w14:textId="77777777" w:rsidTr="007F6FFB">
        <w:trPr>
          <w:trHeight w:val="210"/>
          <w:jc w:val="center"/>
        </w:trPr>
        <w:tc>
          <w:tcPr>
            <w:tcW w:w="47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7003D32"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lenguajes de programación</w:t>
            </w:r>
          </w:p>
        </w:tc>
        <w:tc>
          <w:tcPr>
            <w:tcW w:w="2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F3864D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5</w:t>
            </w:r>
          </w:p>
        </w:tc>
        <w:tc>
          <w:tcPr>
            <w:tcW w:w="302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18105AA"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4</w:t>
            </w:r>
          </w:p>
        </w:tc>
      </w:tr>
    </w:tbl>
    <w:p w14:paraId="6ECDBC61" w14:textId="77777777" w:rsidR="00500135" w:rsidRPr="00EA34F2" w:rsidRDefault="00D87A43" w:rsidP="00500135">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 </w:t>
      </w:r>
      <w:r w:rsidR="00500135" w:rsidRPr="00EA34F2">
        <w:rPr>
          <w:rFonts w:ascii="Times New Roman" w:eastAsia="Times New Roman" w:hAnsi="Times New Roman" w:cs="Times New Roman"/>
          <w:shd w:val="clear" w:color="auto" w:fill="FFFFFF"/>
        </w:rPr>
        <w:t>En 3 de las 4 escuelas primarias los chicos reciben alguna enseñanza de la programación. Sólo en la escuela primaria privada la enseñanza de la programación es parte del currículum de manera sostenida hace 20 años con la herramienta Logo primero y Micromundos actualmente. En efecto, el 85% de los niños de la escuela primaria privada reporta aprender lenguajes de programación contra el 60% y 28% de los niños de las escuelas primarias públicas.</w:t>
      </w:r>
    </w:p>
    <w:p w14:paraId="65C0B4C5"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Según los relatos que recuperamos de la rectora de la escuela primaria privada, que sus alumnos tengan incorporada la programación en sus aulas</w:t>
      </w:r>
      <w:r w:rsidR="0084303B" w:rsidRPr="00EA34F2">
        <w:rPr>
          <w:rFonts w:ascii="Times New Roman" w:eastAsia="Times New Roman" w:hAnsi="Times New Roman" w:cs="Times New Roman"/>
          <w:shd w:val="clear" w:color="auto" w:fill="FFFFFF"/>
        </w:rPr>
        <w:t xml:space="preserve"> </w:t>
      </w:r>
      <w:r w:rsidRPr="00EA34F2">
        <w:rPr>
          <w:rFonts w:ascii="Times New Roman" w:eastAsia="Times New Roman" w:hAnsi="Times New Roman" w:cs="Times New Roman"/>
          <w:shd w:val="clear" w:color="auto" w:fill="FFFFFF"/>
        </w:rPr>
        <w:t xml:space="preserve">se debe a dos razones: 1) las docentes de informática de la primaria empezaron enseñando programación con Logo a fines de la década de los 80s y han sido ellas mismas quienes han defendido este enfoque a pesar </w:t>
      </w:r>
      <w:r w:rsidR="0084303B" w:rsidRPr="00EA34F2">
        <w:rPr>
          <w:rFonts w:ascii="Times New Roman" w:eastAsia="Times New Roman" w:hAnsi="Times New Roman" w:cs="Times New Roman"/>
          <w:shd w:val="clear" w:color="auto" w:fill="FFFFFF"/>
        </w:rPr>
        <w:t xml:space="preserve">de </w:t>
      </w:r>
      <w:r w:rsidRPr="00EA34F2">
        <w:rPr>
          <w:rFonts w:ascii="Times New Roman" w:eastAsia="Times New Roman" w:hAnsi="Times New Roman" w:cs="Times New Roman"/>
          <w:shd w:val="clear" w:color="auto" w:fill="FFFFFF"/>
        </w:rPr>
        <w:t>que durante los 90s la prescripción oficial y t</w:t>
      </w:r>
      <w:r w:rsidR="007E35C1" w:rsidRPr="00EA34F2">
        <w:rPr>
          <w:rFonts w:ascii="Times New Roman" w:eastAsia="Times New Roman" w:hAnsi="Times New Roman" w:cs="Times New Roman"/>
          <w:shd w:val="clear" w:color="auto" w:fill="FFFFFF"/>
        </w:rPr>
        <w:t>ambién la presión institucional,</w:t>
      </w:r>
      <w:r w:rsidRPr="00EA34F2">
        <w:rPr>
          <w:rFonts w:ascii="Times New Roman" w:eastAsia="Times New Roman" w:hAnsi="Times New Roman" w:cs="Times New Roman"/>
          <w:shd w:val="clear" w:color="auto" w:fill="FFFFFF"/>
        </w:rPr>
        <w:t xml:space="preserve"> les demandaba introducir ofimática. Como resultado de este proceso la ofimática entró a esta escuela, sin embargo se mantuvo la hora semanal de computación y el dictado de programación con Logo y luego Micromundos. Una de las d</w:t>
      </w:r>
      <w:r w:rsidRPr="00EA34F2">
        <w:rPr>
          <w:rFonts w:ascii="Times New Roman" w:eastAsia="Times New Roman" w:hAnsi="Times New Roman" w:cs="Times New Roman"/>
        </w:rPr>
        <w:t>ocentes se jubiló en 201</w:t>
      </w:r>
      <w:r w:rsidR="007E35C1" w:rsidRPr="00EA34F2">
        <w:rPr>
          <w:rFonts w:ascii="Times New Roman" w:eastAsia="Times New Roman" w:hAnsi="Times New Roman" w:cs="Times New Roman"/>
        </w:rPr>
        <w:t>4</w:t>
      </w:r>
      <w:r w:rsidRPr="00EA34F2">
        <w:rPr>
          <w:rFonts w:ascii="Times New Roman" w:eastAsia="Times New Roman" w:hAnsi="Times New Roman" w:cs="Times New Roman"/>
        </w:rPr>
        <w:t xml:space="preserve"> y otra está pronta a jubilarse. 2) La escuela tiene una impronta pedagógica escolanovista y por ello tiene como objetivo formar el “pensamiento”. Desde este lugar </w:t>
      </w:r>
      <w:r w:rsidR="0084303B" w:rsidRPr="00EA34F2">
        <w:rPr>
          <w:rFonts w:ascii="Times New Roman" w:eastAsia="Times New Roman" w:hAnsi="Times New Roman" w:cs="Times New Roman"/>
        </w:rPr>
        <w:t xml:space="preserve">la escuela sostiene que es </w:t>
      </w:r>
      <w:r w:rsidRPr="00EA34F2">
        <w:rPr>
          <w:rFonts w:ascii="Times New Roman" w:eastAsia="Times New Roman" w:hAnsi="Times New Roman" w:cs="Times New Roman"/>
        </w:rPr>
        <w:t xml:space="preserve">coherente la enseñanza de la programación que contribuye al desarrollo del pensamiento lógico. </w:t>
      </w:r>
    </w:p>
    <w:p w14:paraId="2CE3DA2F" w14:textId="77777777" w:rsidR="0084303B"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 </w:t>
      </w:r>
      <w:r w:rsidR="0084303B" w:rsidRPr="00EA34F2">
        <w:rPr>
          <w:rFonts w:ascii="Times New Roman" w:eastAsia="Times New Roman" w:hAnsi="Times New Roman" w:cs="Times New Roman"/>
        </w:rPr>
        <w:t xml:space="preserve">El caso de la escuela primaria no es único. </w:t>
      </w:r>
      <w:r w:rsidR="0084303B" w:rsidRPr="00EA34F2">
        <w:rPr>
          <w:rFonts w:ascii="Times New Roman" w:eastAsia="Times New Roman" w:hAnsi="Times New Roman" w:cs="Times New Roman"/>
          <w:shd w:val="clear" w:color="auto" w:fill="FFFFFF"/>
        </w:rPr>
        <w:t xml:space="preserve">Hemos encontrado recurrencia en </w:t>
      </w:r>
      <w:r w:rsidR="001152B1" w:rsidRPr="00EA34F2">
        <w:rPr>
          <w:rFonts w:ascii="Times New Roman" w:eastAsia="Times New Roman" w:hAnsi="Times New Roman" w:cs="Times New Roman"/>
          <w:shd w:val="clear" w:color="auto" w:fill="FFFFFF"/>
        </w:rPr>
        <w:t xml:space="preserve">similares </w:t>
      </w:r>
      <w:r w:rsidR="0084303B" w:rsidRPr="00EA34F2">
        <w:rPr>
          <w:rFonts w:ascii="Times New Roman" w:eastAsia="Times New Roman" w:hAnsi="Times New Roman" w:cs="Times New Roman"/>
          <w:shd w:val="clear" w:color="auto" w:fill="FFFFFF"/>
        </w:rPr>
        <w:t xml:space="preserve">relatos de docentes y ex alumnos </w:t>
      </w:r>
      <w:r w:rsidR="0084303B" w:rsidRPr="00EA34F2">
        <w:rPr>
          <w:rFonts w:ascii="Times New Roman" w:eastAsia="Times New Roman" w:hAnsi="Times New Roman" w:cs="Times New Roman"/>
        </w:rPr>
        <w:t>de diferentes escuelas de la provincia que participaron de nuestros cursos de capacitación. Los adultos, al recordar una clase de computación de su infancia, coinciden en identificar el aprendizaje de programación a través de Logo o Basic si su paso por la escuela fue durante la década de los 80s. Aquellos más jóvenes, que atravesaron su escolaridad en los 90s recuerdan en cambio experiencias de aprendizaje de ofimática.</w:t>
      </w:r>
    </w:p>
    <w:p w14:paraId="3C361723"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En las otras dos escuelas primarias, la enseñanza de la programación en computación es parte de un proyecto piloto producto de un convenio entre el Ministerio </w:t>
      </w:r>
      <w:r w:rsidRPr="00EA34F2">
        <w:rPr>
          <w:rFonts w:ascii="Times New Roman" w:eastAsia="Times New Roman" w:hAnsi="Times New Roman" w:cs="Times New Roman"/>
        </w:rPr>
        <w:lastRenderedPageBreak/>
        <w:t>de Educación de la Provincia de Córdoba y la firma Samsung para enseñar a programar a través de la plataforma Scratch. El Gobierno de Córdoba invitó a las docentes que realizan esta experiencia piloto a sumarse a nuestro programa en la Universidad. Esta experiencia es muy significativa en términos de la ge</w:t>
      </w:r>
      <w:r w:rsidR="0084303B" w:rsidRPr="00EA34F2">
        <w:rPr>
          <w:rFonts w:ascii="Times New Roman" w:eastAsia="Times New Roman" w:hAnsi="Times New Roman" w:cs="Times New Roman"/>
        </w:rPr>
        <w:t>sta de una política educativa</w:t>
      </w:r>
      <w:r w:rsidRPr="00EA34F2">
        <w:rPr>
          <w:rFonts w:ascii="Times New Roman" w:eastAsia="Times New Roman" w:hAnsi="Times New Roman" w:cs="Times New Roman"/>
        </w:rPr>
        <w:t xml:space="preserve"> que da cuenta de una respuesta concreta del gobierno provincial a la demanda de los diferentes sectores.</w:t>
      </w:r>
    </w:p>
    <w:p w14:paraId="0222804C" w14:textId="77777777" w:rsidR="00C866B9" w:rsidRPr="00EA34F2" w:rsidRDefault="00C866B9" w:rsidP="008545A2">
      <w:pPr>
        <w:spacing w:before="113" w:after="113"/>
        <w:ind w:firstLine="720"/>
        <w:jc w:val="both"/>
        <w:rPr>
          <w:rFonts w:ascii="Times New Roman" w:eastAsia="Times New Roman" w:hAnsi="Times New Roman" w:cs="Times New Roman"/>
          <w:i/>
        </w:rPr>
      </w:pPr>
    </w:p>
    <w:p w14:paraId="00A08A4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i/>
        </w:rPr>
        <w:t xml:space="preserve">Usos de la computadora entre escuelas secundarias que tienen y no tienen orientación formal en programación </w:t>
      </w:r>
    </w:p>
    <w:p w14:paraId="29E56EC8" w14:textId="77777777" w:rsidR="00C866B9" w:rsidRPr="00EA34F2" w:rsidRDefault="0067017A"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La diferencia entre el tipo de contenidos del área que ofrecen las escuelas es </w:t>
      </w:r>
      <w:r w:rsidR="00D87A43" w:rsidRPr="00EA34F2">
        <w:rPr>
          <w:rFonts w:ascii="Times New Roman" w:eastAsia="Times New Roman" w:hAnsi="Times New Roman" w:cs="Times New Roman"/>
        </w:rPr>
        <w:t>mayor entre escuelas privadas y públicas que entre escuelas que tienen orientación</w:t>
      </w:r>
      <w:r w:rsidRPr="00EA34F2">
        <w:rPr>
          <w:rFonts w:ascii="Times New Roman" w:eastAsia="Times New Roman" w:hAnsi="Times New Roman" w:cs="Times New Roman"/>
        </w:rPr>
        <w:t xml:space="preserve"> formal</w:t>
      </w:r>
      <w:r w:rsidR="00D87A43" w:rsidRPr="00EA34F2">
        <w:rPr>
          <w:rFonts w:ascii="Times New Roman" w:eastAsia="Times New Roman" w:hAnsi="Times New Roman" w:cs="Times New Roman"/>
        </w:rPr>
        <w:t xml:space="preserve"> en computación y escuelas que no la tienen -solo escuelas secundarias se</w:t>
      </w:r>
      <w:r w:rsidRPr="00EA34F2">
        <w:rPr>
          <w:rFonts w:ascii="Times New Roman" w:eastAsia="Times New Roman" w:hAnsi="Times New Roman" w:cs="Times New Roman"/>
        </w:rPr>
        <w:t xml:space="preserve"> tomaron para esta comparación-</w:t>
      </w:r>
      <w:r w:rsidR="00566960" w:rsidRPr="00EA34F2">
        <w:rPr>
          <w:rFonts w:ascii="Times New Roman" w:eastAsia="Times New Roman" w:hAnsi="Times New Roman" w:cs="Times New Roman"/>
        </w:rPr>
        <w:t xml:space="preserve"> </w:t>
      </w:r>
      <w:r w:rsidRPr="00EA34F2">
        <w:rPr>
          <w:rFonts w:ascii="Times New Roman" w:eastAsia="Times New Roman" w:hAnsi="Times New Roman" w:cs="Times New Roman"/>
        </w:rPr>
        <w:t>(V</w:t>
      </w:r>
      <w:r w:rsidR="00D87A43" w:rsidRPr="00EA34F2">
        <w:rPr>
          <w:rFonts w:ascii="Times New Roman" w:eastAsia="Times New Roman" w:hAnsi="Times New Roman" w:cs="Times New Roman"/>
        </w:rPr>
        <w:t>er gráfico 2</w:t>
      </w:r>
      <w:r w:rsidRPr="00EA34F2">
        <w:rPr>
          <w:rFonts w:ascii="Times New Roman" w:eastAsia="Times New Roman" w:hAnsi="Times New Roman" w:cs="Times New Roman"/>
        </w:rPr>
        <w:t>)</w:t>
      </w:r>
      <w:r w:rsidR="00D87A43" w:rsidRPr="00EA34F2">
        <w:rPr>
          <w:rFonts w:ascii="Times New Roman" w:eastAsia="Times New Roman" w:hAnsi="Times New Roman" w:cs="Times New Roman"/>
        </w:rPr>
        <w:t xml:space="preserve">. </w:t>
      </w:r>
      <w:r w:rsidRPr="00EA34F2">
        <w:rPr>
          <w:rFonts w:ascii="Times New Roman" w:eastAsia="Times New Roman" w:hAnsi="Times New Roman" w:cs="Times New Roman"/>
        </w:rPr>
        <w:t>La diferencia entre la cantidad de alumnos que mencionaron utilizar herramientas para aprender programación entre escuelas con orientación formal en computación y escuelas sin orientación formal en computación es el doble. Esta misma comparación se triplica en cambio cuando se contrastan escuelas privadas y públicas.</w:t>
      </w:r>
    </w:p>
    <w:p w14:paraId="61D7C6D7" w14:textId="77777777" w:rsidR="00BC6BFE" w:rsidRPr="00EA34F2" w:rsidRDefault="00A22C84" w:rsidP="008545A2">
      <w:pPr>
        <w:spacing w:before="113" w:after="113"/>
        <w:ind w:firstLine="720"/>
        <w:jc w:val="both"/>
        <w:rPr>
          <w:rFonts w:ascii="Times New Roman" w:eastAsia="Times New Roman" w:hAnsi="Times New Roman" w:cs="Times New Roman"/>
          <w:shd w:val="clear" w:color="auto" w:fill="FFFFFF"/>
        </w:rPr>
      </w:pPr>
      <w:r w:rsidRPr="00EA34F2">
        <w:rPr>
          <w:rFonts w:ascii="Times New Roman" w:eastAsia="Times New Roman" w:hAnsi="Times New Roman" w:cs="Times New Roman"/>
          <w:shd w:val="clear" w:color="auto" w:fill="FFFFFF"/>
        </w:rPr>
        <w:t xml:space="preserve">Hemos podido también </w:t>
      </w:r>
      <w:r w:rsidRPr="00EA34F2">
        <w:rPr>
          <w:rFonts w:ascii="Times New Roman" w:eastAsia="Times New Roman" w:hAnsi="Times New Roman" w:cs="Times New Roman"/>
        </w:rPr>
        <w:t>identificar</w:t>
      </w:r>
      <w:r w:rsidRPr="00EA34F2">
        <w:rPr>
          <w:rFonts w:ascii="Times New Roman" w:eastAsia="Times New Roman" w:hAnsi="Times New Roman" w:cs="Times New Roman"/>
          <w:color w:val="6B4794"/>
        </w:rPr>
        <w:t xml:space="preserve"> </w:t>
      </w:r>
      <w:r w:rsidRPr="00EA34F2">
        <w:rPr>
          <w:rFonts w:ascii="Times New Roman" w:eastAsia="Times New Roman" w:hAnsi="Times New Roman" w:cs="Times New Roman"/>
        </w:rPr>
        <w:t>que dos escuelas que formalmente tienen orientación en programación o informática</w:t>
      </w:r>
      <w:r w:rsidRPr="00EA34F2">
        <w:rPr>
          <w:rStyle w:val="FootnoteAnchor"/>
          <w:rFonts w:ascii="Times New Roman" w:eastAsia="Times New Roman" w:hAnsi="Times New Roman" w:cs="Times New Roman"/>
        </w:rPr>
        <w:footnoteReference w:id="7"/>
      </w:r>
      <w:r w:rsidRPr="00EA34F2">
        <w:rPr>
          <w:rFonts w:ascii="Times New Roman" w:eastAsia="Times New Roman" w:hAnsi="Times New Roman" w:cs="Times New Roman"/>
        </w:rPr>
        <w:t xml:space="preserve"> en todo el trayecto secundario, enseñan ofimática y el uso de procesadores de imágenes y sonido hast</w:t>
      </w:r>
      <w:r w:rsidR="007E35C1" w:rsidRPr="00EA34F2">
        <w:rPr>
          <w:rFonts w:ascii="Times New Roman" w:eastAsia="Times New Roman" w:hAnsi="Times New Roman" w:cs="Times New Roman"/>
        </w:rPr>
        <w:t>a cuarto año del secundario y só</w:t>
      </w:r>
      <w:r w:rsidRPr="00EA34F2">
        <w:rPr>
          <w:rFonts w:ascii="Times New Roman" w:eastAsia="Times New Roman" w:hAnsi="Times New Roman" w:cs="Times New Roman"/>
        </w:rPr>
        <w:t>lo en quinto y sexto año enseñan programación.</w:t>
      </w:r>
    </w:p>
    <w:p w14:paraId="2DF40B26" w14:textId="77777777" w:rsidR="00BC6BFE" w:rsidRPr="00EA34F2" w:rsidRDefault="00BC6BFE" w:rsidP="008545A2">
      <w:pPr>
        <w:spacing w:before="113" w:after="113"/>
        <w:ind w:firstLine="720"/>
        <w:jc w:val="both"/>
        <w:rPr>
          <w:rFonts w:ascii="Times New Roman" w:eastAsia="Times New Roman" w:hAnsi="Times New Roman" w:cs="Times New Roman"/>
          <w:shd w:val="clear" w:color="auto" w:fill="FFFFFF"/>
        </w:rPr>
      </w:pPr>
    </w:p>
    <w:p w14:paraId="065C754B" w14:textId="77777777" w:rsidR="00C866B9" w:rsidRPr="009B0B8A" w:rsidRDefault="00D87A43" w:rsidP="00F16128">
      <w:pPr>
        <w:spacing w:before="113" w:after="113"/>
        <w:jc w:val="center"/>
        <w:rPr>
          <w:rFonts w:ascii="Times New Roman" w:hAnsi="Times New Roman" w:cs="Times New Roman"/>
          <w:b/>
        </w:rPr>
      </w:pPr>
      <w:r w:rsidRPr="009B0B8A">
        <w:rPr>
          <w:rFonts w:ascii="Times New Roman" w:eastAsia="Times New Roman" w:hAnsi="Times New Roman" w:cs="Times New Roman"/>
          <w:b/>
          <w:shd w:val="clear" w:color="auto" w:fill="FFFFFF"/>
        </w:rPr>
        <w:t>Gráfico 2: Herramientas de computación utilizadas en las Escuelas con orientación y sin orientación formal en computación</w:t>
      </w:r>
    </w:p>
    <w:p w14:paraId="240C7279"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noProof/>
          <w:lang w:val="en-US" w:eastAsia="en-US" w:bidi="ar-SA"/>
        </w:rPr>
        <w:drawing>
          <wp:inline distT="0" distB="0" distL="0" distR="0" wp14:anchorId="51D8E578" wp14:editId="45D24E48">
            <wp:extent cx="5355206" cy="2337758"/>
            <wp:effectExtent l="0" t="0" r="444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905697" w14:textId="77777777" w:rsidR="001C7D5B" w:rsidRPr="00EA34F2" w:rsidRDefault="001C7D5B" w:rsidP="008545A2">
      <w:pPr>
        <w:pStyle w:val="Predeterminado"/>
        <w:spacing w:before="113" w:after="113"/>
        <w:jc w:val="both"/>
        <w:rPr>
          <w:rFonts w:ascii="Times New Roman" w:eastAsia="Times New Roman" w:hAnsi="Times New Roman" w:cs="Times New Roman"/>
        </w:rPr>
      </w:pPr>
    </w:p>
    <w:p w14:paraId="18568F0A" w14:textId="77777777" w:rsidR="00A22C84" w:rsidRPr="00EA34F2" w:rsidRDefault="00D87A43" w:rsidP="008545A2">
      <w:pPr>
        <w:pStyle w:val="Predeterminado"/>
        <w:spacing w:before="113" w:after="113"/>
        <w:jc w:val="both"/>
        <w:rPr>
          <w:rFonts w:ascii="Times New Roman" w:hAnsi="Times New Roman" w:cs="Times New Roman"/>
        </w:rPr>
      </w:pPr>
      <w:r w:rsidRPr="00EA34F2">
        <w:rPr>
          <w:rFonts w:ascii="Times New Roman" w:eastAsia="Times New Roman" w:hAnsi="Times New Roman" w:cs="Times New Roman"/>
        </w:rPr>
        <w:tab/>
      </w:r>
      <w:r w:rsidR="00A22C84" w:rsidRPr="00EA34F2">
        <w:rPr>
          <w:rFonts w:ascii="Times New Roman" w:eastAsia="Times New Roman" w:hAnsi="Times New Roman" w:cs="Times New Roman"/>
          <w:shd w:val="clear" w:color="auto" w:fill="FFFFFF"/>
        </w:rPr>
        <w:t>Un m</w:t>
      </w:r>
      <w:r w:rsidR="00A22C84" w:rsidRPr="00EA34F2">
        <w:rPr>
          <w:rFonts w:ascii="Times New Roman" w:eastAsia="Times New Roman" w:hAnsi="Times New Roman" w:cs="Times New Roman"/>
        </w:rPr>
        <w:t xml:space="preserve">ayor porcentaje de alumnos de las escuelas secundarias con orientación en informática reportan aprender contenidos de lenguajes de programación con respecto a los alumnos que asisten a escuelas sin orientación en informática. El doble de alumnos </w:t>
      </w:r>
      <w:r w:rsidR="00A22C84" w:rsidRPr="00EA34F2">
        <w:rPr>
          <w:rFonts w:ascii="Times New Roman" w:eastAsia="Times New Roman" w:hAnsi="Times New Roman" w:cs="Times New Roman"/>
        </w:rPr>
        <w:lastRenderedPageBreak/>
        <w:t xml:space="preserve">de las escuelas con orientación reporta aprender lenguajes de programación (57% vs 28%) y software de video o sonidos (53% vs 25%). En cambio solo un 20% más de los alumnos de las escuelas con orientación manifiesta  aprender a realizar búsquedas en Internet (64% vs 45%). Y un 10% más de los alumnos de las escuelas con orientación reporta aprender a utilizar herramientas de ofimática (88% vs 78%). Es decir, mientras más se alejan los contenidos de computación al paradigma de la formación del </w:t>
      </w:r>
      <w:r w:rsidR="00A22C84" w:rsidRPr="00EA34F2">
        <w:rPr>
          <w:rFonts w:ascii="Times New Roman" w:eastAsia="Times New Roman" w:hAnsi="Times New Roman" w:cs="Times New Roman"/>
          <w:shd w:val="clear" w:color="auto" w:fill="FFFFFF"/>
        </w:rPr>
        <w:t>usuario y más se acercan al paradigma lingüístico, más se agudiza la diferencia entre las escuelas con orientación y sin orientación formal en CC. No observamos en esta muestra de escuelas una diferencia entre escuelas primarias y s</w:t>
      </w:r>
      <w:r w:rsidR="00A22C84" w:rsidRPr="00EA34F2">
        <w:rPr>
          <w:rFonts w:ascii="Times New Roman" w:eastAsia="Times New Roman" w:hAnsi="Times New Roman" w:cs="Times New Roman"/>
        </w:rPr>
        <w:t xml:space="preserve">ecundarias puesto que 3 de las 4 escuelas primarias que trabajaron con nosotros -recordemos que fueron autoseleccionadas- enseñan tanto programas de ofimática como de video, sonido y lenguajes de programación. </w:t>
      </w:r>
    </w:p>
    <w:p w14:paraId="4BBA1E3E" w14:textId="77777777" w:rsidR="00BC6BFE" w:rsidRPr="00EA34F2" w:rsidRDefault="00BC6BFE" w:rsidP="008545A2">
      <w:pPr>
        <w:pStyle w:val="Predeterminado"/>
        <w:spacing w:before="113" w:after="113"/>
        <w:ind w:firstLine="720"/>
        <w:jc w:val="both"/>
        <w:rPr>
          <w:rFonts w:ascii="Times New Roman" w:eastAsia="Times New Roman" w:hAnsi="Times New Roman" w:cs="Times New Roman"/>
          <w:color w:val="auto"/>
        </w:rPr>
      </w:pPr>
      <w:r w:rsidRPr="00EA34F2">
        <w:rPr>
          <w:rFonts w:ascii="Times New Roman" w:eastAsia="Times New Roman" w:hAnsi="Times New Roman" w:cs="Times New Roman"/>
          <w:color w:val="auto"/>
        </w:rPr>
        <w:t>Estos datos concuerdan con las observaciones y relatos de docentes que recuperamos en nuestras experiencias de formación docente</w:t>
      </w:r>
      <w:r w:rsidR="007E35C1" w:rsidRPr="00EA34F2">
        <w:rPr>
          <w:rFonts w:ascii="Times New Roman" w:eastAsia="Times New Roman" w:hAnsi="Times New Roman" w:cs="Times New Roman"/>
          <w:color w:val="auto"/>
        </w:rPr>
        <w:t xml:space="preserve">. </w:t>
      </w:r>
      <w:r w:rsidRPr="00EA34F2">
        <w:rPr>
          <w:rFonts w:ascii="Times New Roman" w:eastAsia="Times New Roman" w:hAnsi="Times New Roman" w:cs="Times New Roman"/>
          <w:color w:val="auto"/>
        </w:rPr>
        <w:t>Las escuelas con orientación formal en informática no estarían enseñando conceptos de computación principalmente, sino que incorporan a la enseñanza el uso de software de ofimática y producción digital (sonido e imágenes). Nos animamos a elaborar tres hipótesis complementarias que permitirían explicar este fenómeno. La primera hipótesis es que los docentes no estarían enseñando programación porque no tendrían la formación disciplinar adecuada. A menudo observamos que profesores con muy diversa formación ocupan los mismos cargos docentes. Generalmente los docentes de las materias relacionadas con la programación tienen formación como analistas de sistemas. Sin embargo, no sucede lo mismo con los docentes que enseñan materias que incluyen la denominació</w:t>
      </w:r>
      <w:r w:rsidR="002403AB" w:rsidRPr="00EA34F2">
        <w:rPr>
          <w:rFonts w:ascii="Times New Roman" w:eastAsia="Times New Roman" w:hAnsi="Times New Roman" w:cs="Times New Roman"/>
          <w:color w:val="auto"/>
        </w:rPr>
        <w:t>n informática, tecnología o TIC</w:t>
      </w:r>
      <w:r w:rsidRPr="00EA34F2">
        <w:rPr>
          <w:rFonts w:ascii="Times New Roman" w:eastAsia="Times New Roman" w:hAnsi="Times New Roman" w:cs="Times New Roman"/>
          <w:color w:val="auto"/>
        </w:rPr>
        <w:t xml:space="preserve">. </w:t>
      </w:r>
    </w:p>
    <w:p w14:paraId="3E26FF6C" w14:textId="77777777" w:rsidR="00BC6BFE" w:rsidRPr="00EA34F2" w:rsidRDefault="00BC6BFE" w:rsidP="008545A2">
      <w:pPr>
        <w:pStyle w:val="Predeterminado"/>
        <w:spacing w:before="113" w:after="113"/>
        <w:ind w:firstLine="720"/>
        <w:jc w:val="both"/>
        <w:rPr>
          <w:rFonts w:ascii="Times New Roman" w:eastAsia="Times New Roman" w:hAnsi="Times New Roman" w:cs="Times New Roman"/>
          <w:color w:val="auto"/>
        </w:rPr>
      </w:pPr>
      <w:r w:rsidRPr="00EA34F2">
        <w:rPr>
          <w:rFonts w:ascii="Times New Roman" w:eastAsia="Times New Roman" w:hAnsi="Times New Roman" w:cs="Times New Roman"/>
          <w:color w:val="auto"/>
        </w:rPr>
        <w:t>La segunda hipótesis es que el paradigma desde el cual se apoyaría la enseñanza de la progra</w:t>
      </w:r>
      <w:r w:rsidR="00807A49" w:rsidRPr="00EA34F2">
        <w:rPr>
          <w:rFonts w:ascii="Times New Roman" w:eastAsia="Times New Roman" w:hAnsi="Times New Roman" w:cs="Times New Roman"/>
          <w:color w:val="auto"/>
        </w:rPr>
        <w:t>mación -el lingüístico cultural-</w:t>
      </w:r>
      <w:r w:rsidRPr="00EA34F2">
        <w:rPr>
          <w:rFonts w:ascii="Times New Roman" w:eastAsia="Times New Roman" w:hAnsi="Times New Roman" w:cs="Times New Roman"/>
          <w:color w:val="auto"/>
        </w:rPr>
        <w:t xml:space="preserve"> estaría compitiendo con el paradigma dominante actualmente en las escuelas caracterizado por la integración de las TIC, o el uso de TIC de manera integrada. Advertimos que los docentes de computación se encuentran en un campo de tensión donde por un lado el currículum prescripto incluye contenidos de programación y las ciencias de la computación, pero por otro los cursos de capacitación docente que se ofrecen y los discursos de directores y especialistas promueven la integración de las TIC y el uso de la computadora transversalmente. Los docentes de programación e informática deben conciliar entonces en su práctica de enseñanza estas dos vertientes sobre cómo y para qué incluir la computadora en la escuela. </w:t>
      </w:r>
    </w:p>
    <w:p w14:paraId="7921B656" w14:textId="77777777" w:rsidR="00BC6BFE" w:rsidRPr="00EA34F2" w:rsidRDefault="00BC6BFE" w:rsidP="008545A2">
      <w:pPr>
        <w:pStyle w:val="Predeterminado"/>
        <w:spacing w:before="113" w:after="113"/>
        <w:ind w:firstLine="720"/>
        <w:jc w:val="both"/>
        <w:rPr>
          <w:rFonts w:ascii="Times New Roman" w:eastAsia="Times New Roman" w:hAnsi="Times New Roman" w:cs="Times New Roman"/>
          <w:color w:val="auto"/>
        </w:rPr>
      </w:pPr>
      <w:r w:rsidRPr="00EA34F2">
        <w:rPr>
          <w:rFonts w:ascii="Times New Roman" w:eastAsia="Times New Roman" w:hAnsi="Times New Roman" w:cs="Times New Roman"/>
          <w:color w:val="auto"/>
        </w:rPr>
        <w:t>Una tercer hipótesis que hemos logrado construir con análisis más sistemático de encuestas a docentes se relaciona con la percepción social de que la programación en computación es “sólo para algunos” e “inaccesible a la gran mayoría de los jóvenes de secundario” (Ver Martínez y Echeveste</w:t>
      </w:r>
      <w:r w:rsidR="00807A49" w:rsidRPr="00EA34F2">
        <w:rPr>
          <w:rFonts w:ascii="Times New Roman" w:eastAsia="Times New Roman" w:hAnsi="Times New Roman" w:cs="Times New Roman"/>
          <w:color w:val="auto"/>
        </w:rPr>
        <w:t xml:space="preserve">, </w:t>
      </w:r>
      <w:r w:rsidRPr="00EA34F2">
        <w:rPr>
          <w:rFonts w:ascii="Times New Roman" w:eastAsia="Times New Roman" w:hAnsi="Times New Roman" w:cs="Times New Roman"/>
          <w:color w:val="auto"/>
        </w:rPr>
        <w:t xml:space="preserve">2014). Gran parte de los docentes que asisten a nuestros cursos de capacitación menciona que opta por enseñar ofimática porque “es algo más útil” que la programación. </w:t>
      </w:r>
      <w:r w:rsidR="007E35C1" w:rsidRPr="00EA34F2">
        <w:rPr>
          <w:rFonts w:ascii="Times New Roman" w:eastAsia="Times New Roman" w:hAnsi="Times New Roman" w:cs="Times New Roman"/>
          <w:color w:val="auto"/>
        </w:rPr>
        <w:t>En nuestras encuestas l</w:t>
      </w:r>
      <w:r w:rsidRPr="00EA34F2">
        <w:rPr>
          <w:rFonts w:ascii="Times New Roman" w:eastAsia="Times New Roman" w:hAnsi="Times New Roman" w:cs="Times New Roman"/>
          <w:color w:val="auto"/>
        </w:rPr>
        <w:t xml:space="preserve">a mayoría de los docentes hace menciones a que los contenidos de las CC y programación son inaccesibles o muy </w:t>
      </w:r>
      <w:r w:rsidRPr="00EA34F2">
        <w:rPr>
          <w:rFonts w:ascii="Times New Roman" w:eastAsia="Times New Roman" w:hAnsi="Times New Roman" w:cs="Times New Roman"/>
          <w:color w:val="auto"/>
        </w:rPr>
        <w:lastRenderedPageBreak/>
        <w:t xml:space="preserve">difíciles para sus alumnos. </w:t>
      </w:r>
    </w:p>
    <w:p w14:paraId="1D5CF4DC" w14:textId="77777777" w:rsidR="00BC6BFE" w:rsidRPr="00EA34F2" w:rsidRDefault="00BC6BFE" w:rsidP="008545A2">
      <w:pPr>
        <w:pStyle w:val="Predeterminado"/>
        <w:spacing w:before="113" w:after="113"/>
        <w:ind w:firstLine="720"/>
        <w:jc w:val="both"/>
        <w:rPr>
          <w:rFonts w:ascii="Times New Roman" w:hAnsi="Times New Roman" w:cs="Times New Roman"/>
          <w:color w:val="auto"/>
        </w:rPr>
      </w:pPr>
      <w:r w:rsidRPr="00EA34F2">
        <w:rPr>
          <w:rFonts w:ascii="Times New Roman" w:eastAsia="Times New Roman" w:hAnsi="Times New Roman" w:cs="Times New Roman"/>
          <w:color w:val="auto"/>
        </w:rPr>
        <w:t>Estas tres hipótesis permitirían explicar por qué los docentes de computación en escuelas que tienen la orientación formal en informática o programación decidirían no aborda</w:t>
      </w:r>
      <w:r w:rsidR="00242E96" w:rsidRPr="00EA34F2">
        <w:rPr>
          <w:rFonts w:ascii="Times New Roman" w:eastAsia="Times New Roman" w:hAnsi="Times New Roman" w:cs="Times New Roman"/>
          <w:color w:val="auto"/>
        </w:rPr>
        <w:t xml:space="preserve">r profundamente </w:t>
      </w:r>
      <w:r w:rsidRPr="00EA34F2">
        <w:rPr>
          <w:rFonts w:ascii="Times New Roman" w:eastAsia="Times New Roman" w:hAnsi="Times New Roman" w:cs="Times New Roman"/>
          <w:color w:val="auto"/>
        </w:rPr>
        <w:t xml:space="preserve">contenidos específicos de la disciplina. Esta situación contribuiría a conformar representaciones en los jóvenes sobre las CC y la programación como uso de software y no como producción de tecnología. </w:t>
      </w:r>
    </w:p>
    <w:p w14:paraId="122A59E4" w14:textId="77777777" w:rsidR="00C866B9" w:rsidRPr="00EA34F2" w:rsidRDefault="00BC6BFE" w:rsidP="008545A2">
      <w:pPr>
        <w:pStyle w:val="Predeterminado"/>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ab/>
      </w:r>
      <w:r w:rsidR="00D87A43" w:rsidRPr="00EA34F2">
        <w:rPr>
          <w:rFonts w:ascii="Times New Roman" w:eastAsia="Times New Roman" w:hAnsi="Times New Roman" w:cs="Times New Roman"/>
        </w:rPr>
        <w:t xml:space="preserve"> Estos datos nos permiten plantear como hipótesis una brecha en el tipo de oferta educativa para el área de computación entre las escuelas públicas y privadas, principalmente donde los alumnos de las escuelas privadas tendrían en mayor medida acceso a saberes de computación relacionados con la formación en lenguajes y pensamiento computacional. La brecha entre las escuelas con orientación y sin orientación era esperada y deseable, sin embargo no es tan profunda como entre las escuelas públicas y escuelas las privadas. </w:t>
      </w:r>
    </w:p>
    <w:p w14:paraId="7DC73B9E"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Uno de los objetivos en esta investigación fue analizar qué representaciones y sentidos construyen los jóvenes, niños y niñas sobre las CC según el tipo de saberes de la disciplina que transmite la escuela. En la subsección que sigue analizamos esta cuestión. </w:t>
      </w:r>
    </w:p>
    <w:p w14:paraId="5F471AA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 xml:space="preserve"> </w:t>
      </w:r>
    </w:p>
    <w:p w14:paraId="45D6550E" w14:textId="240DA102" w:rsidR="00C866B9" w:rsidRPr="009B0B8A" w:rsidRDefault="00D87A43" w:rsidP="009B0B8A">
      <w:pPr>
        <w:spacing w:before="113" w:after="113"/>
        <w:jc w:val="both"/>
        <w:rPr>
          <w:rFonts w:ascii="Times New Roman" w:hAnsi="Times New Roman" w:cs="Times New Roman"/>
          <w:i/>
        </w:rPr>
      </w:pPr>
      <w:r w:rsidRPr="009B0B8A">
        <w:rPr>
          <w:rFonts w:ascii="Times New Roman" w:eastAsia="Times New Roman" w:hAnsi="Times New Roman" w:cs="Times New Roman"/>
          <w:i/>
        </w:rPr>
        <w:t>Representaciones sobre el oficio y la disciplina</w:t>
      </w:r>
    </w:p>
    <w:p w14:paraId="4A89D280"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Una variable fundamental relacionada a la elección de cualquier carrera o trabajo tiene que ver con el conocimiento del oficio y de la disciplina. Los alumnos en general saben que los médicos curan, los músicos generan melodías, los actores participan en obras de teatro o películas, y podríamos seguir la lista. Sin embargo, es escaso el conocimiento que se tiene sobre lo que hace un especialista en computación. Para recuperar qué saben los alumnos del oficio del especialista en computación y sus representaciones sobre la disciplina, realizamos las preguntas abiertas “¿Qué hace un especialista en computación?” y ”¿Qué es programar?”. A partir de la lectura de las respuestas, identificamos categorías que construimos inductivamente consistente con el enfoque exploratorio. </w:t>
      </w:r>
    </w:p>
    <w:p w14:paraId="245D5F3B" w14:textId="77777777" w:rsidR="00C866B9" w:rsidRPr="00EA34F2" w:rsidRDefault="00C866B9" w:rsidP="008545A2">
      <w:pPr>
        <w:spacing w:before="113" w:after="113"/>
        <w:jc w:val="both"/>
        <w:rPr>
          <w:rFonts w:ascii="Times New Roman" w:eastAsia="Times New Roman" w:hAnsi="Times New Roman" w:cs="Times New Roman"/>
          <w:shd w:val="clear" w:color="auto" w:fill="FFFFFF"/>
        </w:rPr>
      </w:pPr>
    </w:p>
    <w:p w14:paraId="2D1B0F09" w14:textId="77777777" w:rsidR="00C866B9" w:rsidRPr="00EA34F2" w:rsidRDefault="00D87A43" w:rsidP="008545A2">
      <w:pPr>
        <w:spacing w:before="113" w:after="113"/>
        <w:jc w:val="both"/>
        <w:rPr>
          <w:rFonts w:ascii="Times New Roman" w:hAnsi="Times New Roman" w:cs="Times New Roman"/>
          <w:i/>
        </w:rPr>
      </w:pPr>
      <w:r w:rsidRPr="00EA34F2">
        <w:rPr>
          <w:rFonts w:ascii="Times New Roman" w:eastAsia="Times New Roman" w:hAnsi="Times New Roman" w:cs="Times New Roman"/>
          <w:bCs/>
          <w:i/>
          <w:shd w:val="clear" w:color="auto" w:fill="FFFFFF"/>
        </w:rPr>
        <w:t xml:space="preserve">Representaciones sobre el oficio: “qué hace un especialista en Computación”. </w:t>
      </w:r>
    </w:p>
    <w:p w14:paraId="021C9361"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En general advertimos que 7 de cada 10 alumnos tienen representaciones del oficio de la computación ligadas al paradigma utilitario, en tanto “uso” de programas elaborados por otros. En efecto, los alumnos mencionan que los especialistas en computación arreglan computadoras (38%), instalan programas (16%), navegan por Internet (3%), o utilizan software disponible para diferentes tareas (generalmente mencionan los software de oficina) (14%).</w:t>
      </w:r>
    </w:p>
    <w:p w14:paraId="1D4EB22D"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En contraste, 4 de cada 10 alumnos ofrecen una mirada del oficio del especialista de la computación más cercana al paradigma lingüístico donde los lenguajes son usados para producir tecnología. Los alumnos incluidos en este conteo se refirieron </w:t>
      </w:r>
      <w:r w:rsidRPr="00EA34F2">
        <w:rPr>
          <w:rFonts w:ascii="Times New Roman" w:eastAsia="Times New Roman" w:hAnsi="Times New Roman" w:cs="Times New Roman"/>
          <w:shd w:val="clear" w:color="auto" w:fill="FFFFFF"/>
        </w:rPr>
        <w:lastRenderedPageBreak/>
        <w:t xml:space="preserve">a que los especialistas en computación pueden crear programas (23%), y más específicamente programar (19%).  </w:t>
      </w:r>
    </w:p>
    <w:p w14:paraId="6F163C31"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La suma de las proporciones señaladas supera el 100% puesto que se trataba de una respuesta abierta donde los alumnos escribían más de una opinión y todas fueron contabilizadas. La presencia de más de una idea sobre el oficio de la computación nos habla también de una convivencia de representaciones </w:t>
      </w:r>
      <w:r w:rsidRPr="00EA34F2">
        <w:rPr>
          <w:rFonts w:ascii="Times New Roman" w:eastAsia="Times New Roman" w:hAnsi="Times New Roman" w:cs="Times New Roman"/>
        </w:rPr>
        <w:t>en donde el oficio de un especialista en computación sería visto entre los dos paradigmas el utilitario y el lingüístico.</w:t>
      </w:r>
    </w:p>
    <w:p w14:paraId="43101E75"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Analizando inductivamente las respuestas abiertas de los alumnos emergieron 6 categorías que describen las representaciones que tienen los alumnos sobre el oficio del especialista en computación. </w:t>
      </w:r>
    </w:p>
    <w:p w14:paraId="5C6D55AE"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1) La categoría “arreglan computadoras” fue construida cuando los alumnos escribía respuestas tales como “arregla la computadora”: “conecta la computadora”, “saca los virus y esas cosas”, “repara computadoras” y similares.</w:t>
      </w:r>
    </w:p>
    <w:p w14:paraId="697CD29E"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2) La categoría “Instalan programas” fue generada a partir de relatos tales como “baja” programas: “descarga” programas, “pone” juegos; “descargar programas de alguna buena manera”, y similares.</w:t>
      </w:r>
    </w:p>
    <w:p w14:paraId="74A8F281"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3) Del mismo modo a partir de respuestas tales como “navega por Internet” “busca información en Internet”, “Busca información importante” se construyó el emergente “navega por Internet”.</w:t>
      </w:r>
    </w:p>
    <w:p w14:paraId="106C296A"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4) El emergente “utiliza software” incluye a todas las menciones en que los jóvenes, niños y niñas hacen referencia a operar un software de oficina, generalmente comercial. Por ejemplo los chicos respon</w:t>
      </w:r>
      <w:r w:rsidR="00BC0A6A" w:rsidRPr="00EA34F2">
        <w:rPr>
          <w:rFonts w:ascii="Times New Roman" w:eastAsia="Times New Roman" w:hAnsi="Times New Roman" w:cs="Times New Roman"/>
        </w:rPr>
        <w:t>dieron “escribir leyendas, usar W</w:t>
      </w:r>
      <w:r w:rsidRPr="00EA34F2">
        <w:rPr>
          <w:rFonts w:ascii="Times New Roman" w:eastAsia="Times New Roman" w:hAnsi="Times New Roman" w:cs="Times New Roman"/>
        </w:rPr>
        <w:t>ord”, “usa</w:t>
      </w:r>
      <w:r w:rsidR="00BC0A6A" w:rsidRPr="00EA34F2">
        <w:rPr>
          <w:rFonts w:ascii="Times New Roman" w:eastAsia="Times New Roman" w:hAnsi="Times New Roman" w:cs="Times New Roman"/>
        </w:rPr>
        <w:t>r</w:t>
      </w:r>
      <w:r w:rsidRPr="00EA34F2">
        <w:rPr>
          <w:rFonts w:ascii="Times New Roman" w:eastAsia="Times New Roman" w:hAnsi="Times New Roman" w:cs="Times New Roman"/>
        </w:rPr>
        <w:t xml:space="preserve"> todos los programas”, “usa</w:t>
      </w:r>
      <w:r w:rsidR="00BC0A6A" w:rsidRPr="00EA34F2">
        <w:rPr>
          <w:rFonts w:ascii="Times New Roman" w:eastAsia="Times New Roman" w:hAnsi="Times New Roman" w:cs="Times New Roman"/>
        </w:rPr>
        <w:t>r</w:t>
      </w:r>
      <w:r w:rsidRPr="00EA34F2">
        <w:rPr>
          <w:rFonts w:ascii="Times New Roman" w:eastAsia="Times New Roman" w:hAnsi="Times New Roman" w:cs="Times New Roman"/>
        </w:rPr>
        <w:t xml:space="preserve"> las aplicaciones”, “usa</w:t>
      </w:r>
      <w:r w:rsidR="00BC0A6A" w:rsidRPr="00EA34F2">
        <w:rPr>
          <w:rFonts w:ascii="Times New Roman" w:eastAsia="Times New Roman" w:hAnsi="Times New Roman" w:cs="Times New Roman"/>
        </w:rPr>
        <w:t>r</w:t>
      </w:r>
      <w:r w:rsidRPr="00EA34F2">
        <w:rPr>
          <w:rFonts w:ascii="Times New Roman" w:eastAsia="Times New Roman" w:hAnsi="Times New Roman" w:cs="Times New Roman"/>
        </w:rPr>
        <w:t xml:space="preserve"> programas nuevos” y similares.</w:t>
      </w:r>
    </w:p>
    <w:p w14:paraId="207D8660"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5) Cuando los relatos de los chicos hacían referencia a producir a través de programar fueron codificados bajo las categorías “crear” sí así lo mencionaban (tales como crear juegos, crear programas).</w:t>
      </w:r>
    </w:p>
    <w:p w14:paraId="0A98D391" w14:textId="77777777" w:rsidR="00C866B9" w:rsidRPr="00EA34F2" w:rsidRDefault="00D87A43" w:rsidP="008545A2">
      <w:pPr>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6) La categoría “programar” reúne las respuestas relativas a “escribir programas”, “escribir códigos”, “programar”. Si bien entendemos que para muchos las categorías “crear programas” y “programar” </w:t>
      </w:r>
      <w:r w:rsidR="00BC0A6A" w:rsidRPr="00EA34F2">
        <w:rPr>
          <w:rFonts w:ascii="Times New Roman" w:eastAsia="Times New Roman" w:hAnsi="Times New Roman" w:cs="Times New Roman"/>
        </w:rPr>
        <w:t>pueden</w:t>
      </w:r>
      <w:r w:rsidRPr="00EA34F2">
        <w:rPr>
          <w:rFonts w:ascii="Times New Roman" w:eastAsia="Times New Roman" w:hAnsi="Times New Roman" w:cs="Times New Roman"/>
        </w:rPr>
        <w:t xml:space="preserve"> ser equivalentes; consideramos que los jóvenes pueden referirse a dos situaciones cognitivas diferentes. La denominación “crear” está más ligada a lo expresivo, mientras que “programar” puede ser un acto menos expresivo y más mecánico. El gráfico </w:t>
      </w:r>
      <w:r w:rsidR="00BC0A6A" w:rsidRPr="00EA34F2">
        <w:rPr>
          <w:rFonts w:ascii="Times New Roman" w:eastAsia="Times New Roman" w:hAnsi="Times New Roman" w:cs="Times New Roman"/>
        </w:rPr>
        <w:t xml:space="preserve">3 </w:t>
      </w:r>
      <w:r w:rsidRPr="00EA34F2">
        <w:rPr>
          <w:rFonts w:ascii="Times New Roman" w:eastAsia="Times New Roman" w:hAnsi="Times New Roman" w:cs="Times New Roman"/>
        </w:rPr>
        <w:t>muestra los porcentajes de respuestas en cada categoría en el pre y post encuesta.</w:t>
      </w:r>
    </w:p>
    <w:p w14:paraId="23F9081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ab/>
        <w:t>Luego asociamos las categorías arregla, instala, utiliza y navega al paradigma utilitario y las categorías crea y programa al paradigma lingüístico cultural.</w:t>
      </w:r>
    </w:p>
    <w:p w14:paraId="23B92158" w14:textId="77777777" w:rsidR="00C866B9" w:rsidRPr="00EA34F2" w:rsidRDefault="00C866B9" w:rsidP="008545A2">
      <w:pPr>
        <w:spacing w:before="113" w:after="113"/>
        <w:ind w:firstLine="720"/>
        <w:jc w:val="both"/>
        <w:rPr>
          <w:rFonts w:ascii="Times New Roman" w:eastAsia="Times New Roman" w:hAnsi="Times New Roman" w:cs="Times New Roman"/>
        </w:rPr>
      </w:pPr>
    </w:p>
    <w:p w14:paraId="4F264D3D" w14:textId="77777777" w:rsidR="00FF6AF6" w:rsidRDefault="00FF6AF6">
      <w:pPr>
        <w:widowControl/>
        <w:suppressAutoHyphens w:val="0"/>
        <w:rPr>
          <w:rFonts w:ascii="Times New Roman" w:eastAsia="Times New Roman" w:hAnsi="Times New Roman" w:cs="Times New Roman"/>
        </w:rPr>
      </w:pPr>
      <w:r>
        <w:rPr>
          <w:rFonts w:ascii="Times New Roman" w:eastAsia="Times New Roman" w:hAnsi="Times New Roman" w:cs="Times New Roman"/>
        </w:rPr>
        <w:br w:type="page"/>
      </w:r>
    </w:p>
    <w:p w14:paraId="1040FA86" w14:textId="6852E4F4" w:rsidR="00C866B9" w:rsidRPr="009B0B8A" w:rsidRDefault="00D87A43" w:rsidP="00F16128">
      <w:pPr>
        <w:spacing w:before="113" w:after="113"/>
        <w:jc w:val="center"/>
        <w:rPr>
          <w:rFonts w:ascii="Times New Roman" w:hAnsi="Times New Roman" w:cs="Times New Roman"/>
          <w:b/>
        </w:rPr>
      </w:pPr>
      <w:r w:rsidRPr="009B0B8A">
        <w:rPr>
          <w:rFonts w:ascii="Times New Roman" w:eastAsia="Times New Roman" w:hAnsi="Times New Roman" w:cs="Times New Roman"/>
          <w:b/>
        </w:rPr>
        <w:lastRenderedPageBreak/>
        <w:t>Gráfico 3</w:t>
      </w:r>
      <w:r w:rsidR="00BC0A6A" w:rsidRPr="009B0B8A">
        <w:rPr>
          <w:rFonts w:ascii="Times New Roman" w:eastAsia="Times New Roman" w:hAnsi="Times New Roman" w:cs="Times New Roman"/>
          <w:b/>
        </w:rPr>
        <w:t xml:space="preserve">: Porcentaje de respuestas en </w:t>
      </w:r>
      <w:r w:rsidRPr="009B0B8A">
        <w:rPr>
          <w:rFonts w:ascii="Times New Roman" w:eastAsia="Times New Roman" w:hAnsi="Times New Roman" w:cs="Times New Roman"/>
          <w:b/>
        </w:rPr>
        <w:t>pre y post encuesta ítem: ¿Qué hace un especialista en computación?</w:t>
      </w:r>
    </w:p>
    <w:p w14:paraId="27D79A15"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noProof/>
          <w:lang w:val="en-US" w:eastAsia="en-US" w:bidi="ar-SA"/>
        </w:rPr>
        <w:drawing>
          <wp:inline distT="0" distB="0" distL="0" distR="0" wp14:anchorId="49CFB089" wp14:editId="3FB46444">
            <wp:extent cx="5469147" cy="1984076"/>
            <wp:effectExtent l="1905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3EE256" w14:textId="77777777" w:rsidR="00BC0A6A" w:rsidRPr="00EA34F2" w:rsidRDefault="00BC0A6A" w:rsidP="008545A2">
      <w:pPr>
        <w:pStyle w:val="Predeterminado"/>
        <w:spacing w:before="113" w:after="113"/>
        <w:ind w:firstLine="720"/>
        <w:jc w:val="both"/>
        <w:rPr>
          <w:rFonts w:ascii="Times New Roman" w:eastAsia="Times New Roman" w:hAnsi="Times New Roman" w:cs="Times New Roman"/>
        </w:rPr>
      </w:pPr>
    </w:p>
    <w:p w14:paraId="287DB464"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rPr>
        <w:t>Como era esperado, se encontraron variaciones entre las respuestas de la pre y post encuesta realizadas luego de la intervención.  Las respuestas que hacían referencia a “instalar programas”, “utilizar los programas” y “no sé” decrecieron casi un 90% en la post encuesta al tiempo que las referencias a “crear programas” y “programar” aumentaron significativamente después de las 13 horas de clases de programación que les ofrecieron sus docentes. Teniendo en cuenta que la programación es un área central de la disciplina CC y es en dónde gira el debate actual sobre su posible introducción en la currícula obligatoria es que quisimos conocer cuáles eran las representaciones de los jóvenes en torno a esa actividad.</w:t>
      </w:r>
    </w:p>
    <w:p w14:paraId="797E2E2D"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La fuerte impronta que tiene la representación de “arreglar computadoras” nos muestra que si bien han aumentado las respuestas orientadas al paradigma lingüístico no han podido desprenderse de la idea de un especialista en computación como alguien similar a un técnico. </w:t>
      </w:r>
      <w:r w:rsidRPr="00EA34F2">
        <w:rPr>
          <w:rFonts w:ascii="Times New Roman" w:hAnsi="Times New Roman" w:cs="Times New Roman"/>
        </w:rPr>
        <w:t>Se puede observar en las respuestas de las post encuestas cómo los estudiant</w:t>
      </w:r>
      <w:r w:rsidR="00BC0A6A" w:rsidRPr="00EA34F2">
        <w:rPr>
          <w:rFonts w:ascii="Times New Roman" w:hAnsi="Times New Roman" w:cs="Times New Roman"/>
        </w:rPr>
        <w:t>es consideran las dos variantes. Citamos algunos ejemplos de respuestas a continuación: Un</w:t>
      </w:r>
      <w:r w:rsidRPr="00EA34F2">
        <w:rPr>
          <w:rFonts w:ascii="Times New Roman" w:hAnsi="Times New Roman" w:cs="Times New Roman"/>
        </w:rPr>
        <w:t xml:space="preserve"> </w:t>
      </w:r>
      <w:r w:rsidR="00BC0A6A" w:rsidRPr="00EA34F2">
        <w:rPr>
          <w:rFonts w:ascii="Times New Roman" w:hAnsi="Times New Roman" w:cs="Times New Roman"/>
        </w:rPr>
        <w:t xml:space="preserve">especialista en computación es aquel </w:t>
      </w:r>
      <w:r w:rsidR="00807A49" w:rsidRPr="00EA34F2">
        <w:rPr>
          <w:rFonts w:ascii="Times New Roman" w:hAnsi="Times New Roman" w:cs="Times New Roman"/>
        </w:rPr>
        <w:t>que “sabe</w:t>
      </w:r>
      <w:r w:rsidRPr="00EA34F2">
        <w:rPr>
          <w:rFonts w:ascii="Times New Roman" w:hAnsi="Times New Roman" w:cs="Times New Roman"/>
        </w:rPr>
        <w:t xml:space="preserve"> hacer programas y arreglar computadoras</w:t>
      </w:r>
      <w:r w:rsidR="00BC0A6A" w:rsidRPr="00EA34F2">
        <w:rPr>
          <w:rFonts w:ascii="Times New Roman" w:hAnsi="Times New Roman" w:cs="Times New Roman"/>
        </w:rPr>
        <w:t>”</w:t>
      </w:r>
      <w:r w:rsidRPr="00EA34F2">
        <w:rPr>
          <w:rFonts w:ascii="Times New Roman" w:hAnsi="Times New Roman" w:cs="Times New Roman"/>
        </w:rPr>
        <w:t xml:space="preserve">,  “Arregla computadoras y  programa etc.”. “Lo que hacen es arreglar los problemas de las computadoras, hacen trabajos y hacen programas”. Es “un administrador, analista, especialista de redes, depende de la aérea en que se destaca o estudio”;  se encarga del “mantenimiento de Pc y la creación de software”;  “programar, saber armar y desarmar computadoras,  limpia computadoras”.  Hemos encontrado un predominio de este tipo de respuestas en las escuelas que cuentan con la orientación formal en computación. </w:t>
      </w:r>
    </w:p>
    <w:p w14:paraId="78BE69FB" w14:textId="77777777" w:rsidR="00C866B9" w:rsidRPr="00EA34F2" w:rsidRDefault="00C866B9" w:rsidP="008545A2">
      <w:pPr>
        <w:spacing w:before="113" w:after="113"/>
        <w:jc w:val="both"/>
        <w:rPr>
          <w:rFonts w:ascii="Times New Roman" w:eastAsia="Times New Roman" w:hAnsi="Times New Roman" w:cs="Times New Roman"/>
          <w:bCs/>
          <w:i/>
        </w:rPr>
      </w:pPr>
    </w:p>
    <w:p w14:paraId="3BF4C948" w14:textId="77777777" w:rsidR="00C866B9" w:rsidRPr="00EA34F2" w:rsidRDefault="00D87A43" w:rsidP="008545A2">
      <w:pPr>
        <w:spacing w:before="113" w:after="113"/>
        <w:jc w:val="both"/>
        <w:rPr>
          <w:rFonts w:ascii="Times New Roman" w:hAnsi="Times New Roman" w:cs="Times New Roman"/>
          <w:i/>
        </w:rPr>
      </w:pPr>
      <w:r w:rsidRPr="00EA34F2">
        <w:rPr>
          <w:rFonts w:ascii="Times New Roman" w:eastAsia="Times New Roman" w:hAnsi="Times New Roman" w:cs="Times New Roman"/>
          <w:bCs/>
          <w:i/>
        </w:rPr>
        <w:t>Representaciones sobre el oficio de programar</w:t>
      </w:r>
    </w:p>
    <w:p w14:paraId="38DA95D0"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El 50% de los alumnos ligaron la tarea de programar con labores propias del paradigma técnico y utilitario describiendo la programación como mantenimiento de la computadora (19%), instalación de programas (20%), uso de la computadora para que funcione (8%) y ordenar datos para que funcione (2%). Solo el 29% de los alumnos se </w:t>
      </w:r>
      <w:r w:rsidRPr="00EA34F2">
        <w:rPr>
          <w:rFonts w:ascii="Times New Roman" w:eastAsia="Times New Roman" w:hAnsi="Times New Roman" w:cs="Times New Roman"/>
        </w:rPr>
        <w:lastRenderedPageBreak/>
        <w:t xml:space="preserve">refirieron en la pre encuesta a la programación como acciones relacionadas al paradigma lingüístico tales como a dar órdenes (mencionado por 15%), usar lenguajes (dicho por 5%) y crear programar (sugerido por un 9%). Mientras que un 22% mencionó que no sabía qué era programar o bien </w:t>
      </w:r>
      <w:r w:rsidR="00BC0A6A" w:rsidRPr="00EA34F2">
        <w:rPr>
          <w:rFonts w:ascii="Times New Roman" w:eastAsia="Times New Roman" w:hAnsi="Times New Roman" w:cs="Times New Roman"/>
        </w:rPr>
        <w:t xml:space="preserve">ofrecía </w:t>
      </w:r>
      <w:r w:rsidRPr="00EA34F2">
        <w:rPr>
          <w:rFonts w:ascii="Times New Roman" w:eastAsia="Times New Roman" w:hAnsi="Times New Roman" w:cs="Times New Roman"/>
        </w:rPr>
        <w:t>respuestas que nos llevaron a pensar que desconocían de qué se trataba el trabajo de programar (por ejemplo una respuesta fue: “te sirve para la vida”). El gráfico 4 muestra el porcentaje de respuestas obtenidas a la pregunta “qué es programar” en pre y post encuesta.</w:t>
      </w:r>
    </w:p>
    <w:p w14:paraId="34B2316B" w14:textId="77777777" w:rsidR="00C866B9" w:rsidRPr="00EA34F2" w:rsidRDefault="00C866B9" w:rsidP="008545A2">
      <w:pPr>
        <w:spacing w:before="113" w:after="113"/>
        <w:ind w:firstLine="720"/>
        <w:jc w:val="both"/>
        <w:rPr>
          <w:rFonts w:ascii="Times New Roman" w:eastAsia="Times New Roman" w:hAnsi="Times New Roman" w:cs="Times New Roman"/>
        </w:rPr>
      </w:pPr>
    </w:p>
    <w:p w14:paraId="331E9C14" w14:textId="77777777" w:rsidR="00C866B9" w:rsidRPr="009B0B8A" w:rsidRDefault="00D87A43" w:rsidP="00F16128">
      <w:pPr>
        <w:spacing w:before="113" w:after="113"/>
        <w:jc w:val="center"/>
        <w:rPr>
          <w:rFonts w:ascii="Times New Roman" w:hAnsi="Times New Roman" w:cs="Times New Roman"/>
          <w:b/>
        </w:rPr>
      </w:pPr>
      <w:r w:rsidRPr="009B0B8A">
        <w:rPr>
          <w:rFonts w:ascii="Times New Roman" w:eastAsia="Times New Roman" w:hAnsi="Times New Roman" w:cs="Times New Roman"/>
          <w:b/>
        </w:rPr>
        <w:t>Gráfico 4: Pre y post respuestas a ¿Qué es programar?</w:t>
      </w:r>
    </w:p>
    <w:p w14:paraId="38568CAC"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noProof/>
          <w:lang w:val="en-US" w:eastAsia="en-US" w:bidi="ar-SA"/>
        </w:rPr>
        <w:drawing>
          <wp:inline distT="0" distB="0" distL="0" distR="0" wp14:anchorId="06775F25" wp14:editId="2C89CB23">
            <wp:extent cx="5758815" cy="239014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5F816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ab/>
        <w:t>Este gráfico nos permite ver que nociones combinadas relativas a la programación como uso de la computadora bajaron después de la corta intervención de 13 horas de un 50% inicial a un 34%. Lo contrario sucedió con los comentarios relacionados al paradigma lingüístico donde</w:t>
      </w:r>
      <w:r w:rsidR="00BC0A6A" w:rsidRPr="00EA34F2">
        <w:rPr>
          <w:rFonts w:ascii="Times New Roman" w:eastAsia="Times New Roman" w:hAnsi="Times New Roman" w:cs="Times New Roman"/>
        </w:rPr>
        <w:t xml:space="preserve"> subieron de un 29% a un 54%. L</w:t>
      </w:r>
      <w:r w:rsidRPr="00EA34F2">
        <w:rPr>
          <w:rFonts w:ascii="Times New Roman" w:eastAsia="Times New Roman" w:hAnsi="Times New Roman" w:cs="Times New Roman"/>
        </w:rPr>
        <w:t xml:space="preserve">os comentarios sobre desconocimiento de la tarea también bajaron de un 22% a un 12%. </w:t>
      </w:r>
    </w:p>
    <w:p w14:paraId="49F4C508" w14:textId="77777777" w:rsidR="00A821F6" w:rsidRPr="00EA34F2" w:rsidRDefault="00A821F6" w:rsidP="008545A2">
      <w:pPr>
        <w:pStyle w:val="Predeterminado"/>
        <w:spacing w:before="113" w:after="113"/>
        <w:jc w:val="both"/>
        <w:rPr>
          <w:rFonts w:ascii="Times New Roman" w:hAnsi="Times New Roman" w:cs="Times New Roman"/>
        </w:rPr>
      </w:pPr>
      <w:r w:rsidRPr="00EA34F2">
        <w:rPr>
          <w:rFonts w:ascii="Times New Roman" w:hAnsi="Times New Roman" w:cs="Times New Roman"/>
          <w:color w:val="800000"/>
        </w:rPr>
        <w:tab/>
      </w:r>
      <w:r w:rsidR="00D87A43" w:rsidRPr="00EA34F2">
        <w:rPr>
          <w:rFonts w:ascii="Times New Roman" w:hAnsi="Times New Roman" w:cs="Times New Roman"/>
        </w:rPr>
        <w:t xml:space="preserve">Queremos profundizar los hallazgos en el incremento de las respuestas orientadas al paradigma lingüístico, ya que encontramos tres emergentes que sufrieron gran variación en la pre y post encuesta. </w:t>
      </w:r>
    </w:p>
    <w:p w14:paraId="4E3791C2" w14:textId="77777777" w:rsidR="00A821F6" w:rsidRPr="00EA34F2" w:rsidRDefault="00D87A43" w:rsidP="008545A2">
      <w:pPr>
        <w:pStyle w:val="Predeterminado"/>
        <w:spacing w:before="113" w:after="113"/>
        <w:jc w:val="both"/>
        <w:rPr>
          <w:rFonts w:ascii="Times New Roman" w:hAnsi="Times New Roman" w:cs="Times New Roman"/>
        </w:rPr>
      </w:pPr>
      <w:r w:rsidRPr="00EA34F2">
        <w:rPr>
          <w:rFonts w:ascii="Times New Roman" w:hAnsi="Times New Roman" w:cs="Times New Roman"/>
        </w:rPr>
        <w:t>1) el emergente “programar es dar órdenes” se ha incrementado el doble en las respuestas apareciendo de manera e</w:t>
      </w:r>
      <w:r w:rsidR="00BC0A6A" w:rsidRPr="00EA34F2">
        <w:rPr>
          <w:rFonts w:ascii="Times New Roman" w:hAnsi="Times New Roman" w:cs="Times New Roman"/>
        </w:rPr>
        <w:t>specífica. Por ejemplo los alumnos mencionaron</w:t>
      </w:r>
      <w:r w:rsidRPr="00EA34F2">
        <w:rPr>
          <w:rFonts w:ascii="Times New Roman" w:hAnsi="Times New Roman" w:cs="Times New Roman"/>
        </w:rPr>
        <w:t xml:space="preserve">: </w:t>
      </w:r>
      <w:r w:rsidR="00BC0A6A" w:rsidRPr="00EA34F2">
        <w:rPr>
          <w:rFonts w:ascii="Times New Roman" w:hAnsi="Times New Roman" w:cs="Times New Roman"/>
        </w:rPr>
        <w:t xml:space="preserve">[programar] </w:t>
      </w:r>
      <w:r w:rsidRPr="00EA34F2">
        <w:rPr>
          <w:rFonts w:ascii="Times New Roman" w:hAnsi="Times New Roman" w:cs="Times New Roman"/>
        </w:rPr>
        <w:t>“es ponerle to</w:t>
      </w:r>
      <w:r w:rsidR="00807A49" w:rsidRPr="00EA34F2">
        <w:rPr>
          <w:rFonts w:ascii="Times New Roman" w:hAnsi="Times New Roman" w:cs="Times New Roman"/>
        </w:rPr>
        <w:t>do lo que uno quiere que tenga contenido</w:t>
      </w:r>
      <w:r w:rsidRPr="00EA34F2">
        <w:rPr>
          <w:rFonts w:ascii="Times New Roman" w:hAnsi="Times New Roman" w:cs="Times New Roman"/>
        </w:rPr>
        <w:t>, eso hace que la computadora funcione y reciba órdenes y pueda cumplirlas”;  “ponerle acciones, códigos, ordenes, ponerle un objetivo”. O bien pueden aparecer relacionadas a situaciones de la vida cotidiana, sobre toda en respuestas de alumnos de escuelas primarias: “programar es darle las orden</w:t>
      </w:r>
      <w:r w:rsidR="00A821F6" w:rsidRPr="00EA34F2">
        <w:rPr>
          <w:rFonts w:ascii="Times New Roman" w:hAnsi="Times New Roman" w:cs="Times New Roman"/>
        </w:rPr>
        <w:t>es a la compu como las mamá</w:t>
      </w:r>
      <w:r w:rsidRPr="00EA34F2">
        <w:rPr>
          <w:rFonts w:ascii="Times New Roman" w:hAnsi="Times New Roman" w:cs="Times New Roman"/>
        </w:rPr>
        <w:t xml:space="preserve">s dicen que hacer” “es que te haga caso”. </w:t>
      </w:r>
    </w:p>
    <w:p w14:paraId="44DF8EC0" w14:textId="77777777" w:rsidR="00A821F6" w:rsidRPr="00EA34F2" w:rsidRDefault="00D87A43" w:rsidP="008545A2">
      <w:pPr>
        <w:pStyle w:val="Predeterminado"/>
        <w:spacing w:before="113" w:after="113"/>
        <w:jc w:val="both"/>
        <w:rPr>
          <w:rFonts w:ascii="Times New Roman" w:hAnsi="Times New Roman" w:cs="Times New Roman"/>
        </w:rPr>
      </w:pPr>
      <w:r w:rsidRPr="00EA34F2">
        <w:rPr>
          <w:rFonts w:ascii="Times New Roman" w:hAnsi="Times New Roman" w:cs="Times New Roman"/>
        </w:rPr>
        <w:t>2) “Ordenar datos y que funcione” es el segundo emergente que ha aumentado un triple en las respuestas.  Esto se pudo ver en respuestas  como “significa ordenar los datos importantes y acomodar todos los programas, los documentos, las fotos entre otros”;  “es poder establecer, tener una lista de acciones, poder hacer</w:t>
      </w:r>
      <w:r w:rsidR="00A821F6" w:rsidRPr="00EA34F2">
        <w:rPr>
          <w:rFonts w:ascii="Times New Roman" w:hAnsi="Times New Roman" w:cs="Times New Roman"/>
        </w:rPr>
        <w:t xml:space="preserve"> que se muevan las cosas, </w:t>
      </w:r>
      <w:r w:rsidR="00A821F6" w:rsidRPr="00EA34F2">
        <w:rPr>
          <w:rFonts w:ascii="Times New Roman" w:hAnsi="Times New Roman" w:cs="Times New Roman"/>
        </w:rPr>
        <w:lastRenderedPageBreak/>
        <w:t xml:space="preserve">etc.”. </w:t>
      </w:r>
      <w:r w:rsidRPr="00EA34F2">
        <w:rPr>
          <w:rFonts w:ascii="Times New Roman" w:hAnsi="Times New Roman" w:cs="Times New Roman"/>
        </w:rPr>
        <w:t xml:space="preserve">“Programar una computadora es clasificar, ingresar, organizar los datos, contenidos”. </w:t>
      </w:r>
    </w:p>
    <w:p w14:paraId="4F743C55" w14:textId="77777777" w:rsidR="00C866B9" w:rsidRPr="00EA34F2" w:rsidRDefault="00D87A43" w:rsidP="008545A2">
      <w:pPr>
        <w:pStyle w:val="Predeterminado"/>
        <w:spacing w:before="113" w:after="113"/>
        <w:jc w:val="both"/>
        <w:rPr>
          <w:rFonts w:ascii="Times New Roman" w:hAnsi="Times New Roman" w:cs="Times New Roman"/>
        </w:rPr>
      </w:pPr>
      <w:r w:rsidRPr="00EA34F2">
        <w:rPr>
          <w:rFonts w:ascii="Times New Roman" w:hAnsi="Times New Roman" w:cs="Times New Roman"/>
        </w:rPr>
        <w:t>3) Por último, el emergente “crear programas” presentó un incremento del doble de respuestas a la hora de contestar qué es programar, en los registros se observaron  respuestas como “crear programas, editar programaciones y diseñar juegos, paginas, etc.”; “hacer un software 0110100100101100001101001”</w:t>
      </w:r>
      <w:r w:rsidR="00A821F6" w:rsidRPr="00EA34F2">
        <w:rPr>
          <w:rFonts w:ascii="Times New Roman" w:hAnsi="Times New Roman" w:cs="Times New Roman"/>
        </w:rPr>
        <w:t xml:space="preserve"> (en referencia a que una computadora usa código binario)</w:t>
      </w:r>
      <w:r w:rsidRPr="00EA34F2">
        <w:rPr>
          <w:rFonts w:ascii="Times New Roman" w:hAnsi="Times New Roman" w:cs="Times New Roman"/>
        </w:rPr>
        <w:t>; “son varios lenguajes para distintos programas para hacer subprogramas”;  “crear algoritmos nuevos, mejorar los programas ya hechos, e investigar qué otras cosas se pueden desarrollar, etc.” Muchas de las respuestas de los alumnos de primaria estaban relacionadas a actividades de videojuegos o actividades propias de la plataforma que usamos para la intervención, como ser “programar es darle vida a los objetos”; “hacer juegos y videos” “para mi programar una computado</w:t>
      </w:r>
      <w:r w:rsidR="00730130" w:rsidRPr="00EA34F2">
        <w:rPr>
          <w:rFonts w:ascii="Times New Roman" w:hAnsi="Times New Roman" w:cs="Times New Roman"/>
        </w:rPr>
        <w:t>ra es programar un "elemento".</w:t>
      </w:r>
      <w:r w:rsidR="00334426" w:rsidRPr="00EA34F2">
        <w:rPr>
          <w:rFonts w:ascii="Times New Roman" w:hAnsi="Times New Roman" w:cs="Times New Roman"/>
        </w:rPr>
        <w:t xml:space="preserve"> En estos casos deducimos que efectivamente el trabajo en las clases de 13hs contribuyó a formar una noción de programación. </w:t>
      </w:r>
    </w:p>
    <w:p w14:paraId="393B67E4" w14:textId="77777777" w:rsidR="00C866B9" w:rsidRPr="00EA34F2" w:rsidRDefault="00C866B9" w:rsidP="008545A2">
      <w:pPr>
        <w:spacing w:before="113" w:after="113"/>
        <w:jc w:val="both"/>
        <w:rPr>
          <w:rFonts w:ascii="Times New Roman" w:eastAsia="Times New Roman" w:hAnsi="Times New Roman" w:cs="Times New Roman"/>
          <w:i/>
        </w:rPr>
      </w:pPr>
    </w:p>
    <w:p w14:paraId="370D5598"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i/>
        </w:rPr>
        <w:t xml:space="preserve">Diferencias entre las escuelas públicas y privadas </w:t>
      </w:r>
    </w:p>
    <w:p w14:paraId="159971CD" w14:textId="77777777" w:rsidR="00C866B9" w:rsidRPr="00EA34F2" w:rsidRDefault="00D87A43" w:rsidP="008545A2">
      <w:pPr>
        <w:pStyle w:val="Predeterminado"/>
        <w:spacing w:before="113" w:after="113"/>
        <w:ind w:firstLine="720"/>
        <w:jc w:val="both"/>
        <w:rPr>
          <w:rFonts w:ascii="Times New Roman" w:eastAsia="Times New Roman" w:hAnsi="Times New Roman" w:cs="Times New Roman"/>
        </w:rPr>
      </w:pPr>
      <w:r w:rsidRPr="00EA34F2">
        <w:rPr>
          <w:rFonts w:ascii="Times New Roman" w:eastAsia="Times New Roman" w:hAnsi="Times New Roman" w:cs="Times New Roman"/>
        </w:rPr>
        <w:t xml:space="preserve">Al desagregar los datos por tipo de </w:t>
      </w:r>
      <w:r w:rsidRPr="00EA34F2">
        <w:rPr>
          <w:rFonts w:ascii="Times New Roman" w:eastAsia="Times New Roman" w:hAnsi="Times New Roman" w:cs="Times New Roman"/>
          <w:i/>
        </w:rPr>
        <w:t>gestión de escuela</w:t>
      </w:r>
      <w:r w:rsidRPr="00EA34F2">
        <w:rPr>
          <w:rFonts w:ascii="Times New Roman" w:eastAsia="Times New Roman" w:hAnsi="Times New Roman" w:cs="Times New Roman"/>
        </w:rPr>
        <w:t xml:space="preserve"> (privada y pública), </w:t>
      </w:r>
      <w:r w:rsidRPr="00EA34F2">
        <w:rPr>
          <w:rFonts w:ascii="Times New Roman" w:eastAsia="Times New Roman" w:hAnsi="Times New Roman" w:cs="Times New Roman"/>
          <w:i/>
        </w:rPr>
        <w:t>nivel educativo</w:t>
      </w:r>
      <w:r w:rsidRPr="00EA34F2">
        <w:rPr>
          <w:rFonts w:ascii="Times New Roman" w:eastAsia="Times New Roman" w:hAnsi="Times New Roman" w:cs="Times New Roman"/>
        </w:rPr>
        <w:t xml:space="preserve"> (primario y secundario) y </w:t>
      </w:r>
      <w:r w:rsidRPr="00EA34F2">
        <w:rPr>
          <w:rFonts w:ascii="Times New Roman" w:eastAsia="Times New Roman" w:hAnsi="Times New Roman" w:cs="Times New Roman"/>
          <w:i/>
        </w:rPr>
        <w:t>oferta de enseñanza de computación</w:t>
      </w:r>
      <w:r w:rsidRPr="00EA34F2">
        <w:rPr>
          <w:rFonts w:ascii="Times New Roman" w:eastAsia="Times New Roman" w:hAnsi="Times New Roman" w:cs="Times New Roman"/>
        </w:rPr>
        <w:t xml:space="preserve"> (escuelas que sí enseñan programación según lo reportaron más del 35% de sus alumnos), observamos que la diferencia de las respuestas para el ítem “qué hace un especialista en computación” entre la pre y post encuesta es más profunda cuando comparamos escuelas públicas y privadas, donde por ejemplo las referencias al trabajo de “arreglar” una computadora se modifican poco en las escuelas de gestión pública y casi 8 puntos en las escuelas de gestión privada. Las nociones referidas a “programar” aumentan en mayor medida en la privada contra la pública. El Gráfico 5 muestra la diferencia de respuestas por tipo de gestión. Asimismo, adjuntamos en el Anexo 2 las tablas comparativas de la pre y post encuestas por tipo de orientación y por nivel educativo.</w:t>
      </w:r>
    </w:p>
    <w:p w14:paraId="3AAF872F" w14:textId="77777777" w:rsidR="00500135" w:rsidRPr="00EA34F2" w:rsidRDefault="00500135" w:rsidP="00500135">
      <w:pPr>
        <w:pStyle w:val="Predeterminado"/>
        <w:spacing w:before="113" w:after="113"/>
        <w:jc w:val="both"/>
        <w:rPr>
          <w:rFonts w:ascii="Times New Roman" w:hAnsi="Times New Roman" w:cs="Times New Roman"/>
        </w:rPr>
      </w:pPr>
      <w:r w:rsidRPr="00EA34F2">
        <w:rPr>
          <w:rFonts w:ascii="Times New Roman" w:eastAsia="Times New Roman" w:hAnsi="Times New Roman" w:cs="Times New Roman"/>
        </w:rPr>
        <w:t xml:space="preserve">Además, las respuestas relativas a la programación aumentan especialmente cuando miramos solamente el nivel primario. En efecto, solo un 8% de los estudiantes de primaria mencionó en la pre encuesta que un especialista en computación “programaba” contra un 35% mencionado en la post encuesta. </w:t>
      </w:r>
    </w:p>
    <w:p w14:paraId="7AE1FB60" w14:textId="77777777" w:rsidR="00500135" w:rsidRPr="00EA34F2" w:rsidRDefault="00500135" w:rsidP="00500135">
      <w:pPr>
        <w:pStyle w:val="Predeterminado"/>
        <w:spacing w:before="113" w:after="113"/>
        <w:ind w:firstLine="720"/>
        <w:jc w:val="both"/>
        <w:rPr>
          <w:rFonts w:ascii="Times New Roman" w:hAnsi="Times New Roman" w:cs="Times New Roman"/>
          <w:color w:val="auto"/>
        </w:rPr>
      </w:pPr>
      <w:r w:rsidRPr="00EA34F2">
        <w:rPr>
          <w:rFonts w:ascii="Times New Roman" w:eastAsia="Times New Roman" w:hAnsi="Times New Roman" w:cs="Times New Roman"/>
        </w:rPr>
        <w:t>Sin embargo, cuando preguntamos sobre el trabajo específico de la programación mediante el ítem “qué es programar” obse</w:t>
      </w:r>
      <w:r w:rsidRPr="00EA34F2">
        <w:rPr>
          <w:rFonts w:ascii="Times New Roman" w:eastAsia="Times New Roman" w:hAnsi="Times New Roman" w:cs="Times New Roman"/>
          <w:shd w:val="clear" w:color="auto" w:fill="FFFFFF"/>
        </w:rPr>
        <w:t>rvamos que hay una mayor diferencia en el cambio de creencias sobre la programación en las escuelas públicas (Ver gráfico 6</w:t>
      </w:r>
      <w:r w:rsidRPr="00EA34F2">
        <w:rPr>
          <w:rFonts w:ascii="Times New Roman" w:eastAsia="Times New Roman" w:hAnsi="Times New Roman" w:cs="Times New Roman"/>
        </w:rPr>
        <w:t xml:space="preserve">). </w:t>
      </w:r>
    </w:p>
    <w:p w14:paraId="4A7581E4" w14:textId="77777777" w:rsidR="00500135" w:rsidRPr="00EA34F2" w:rsidRDefault="00500135" w:rsidP="008545A2">
      <w:pPr>
        <w:spacing w:before="113" w:after="113"/>
        <w:jc w:val="both"/>
        <w:rPr>
          <w:rFonts w:ascii="Times New Roman" w:eastAsia="Times New Roman" w:hAnsi="Times New Roman" w:cs="Times New Roman"/>
        </w:rPr>
      </w:pPr>
    </w:p>
    <w:p w14:paraId="1904F6F3" w14:textId="77777777" w:rsidR="00500135" w:rsidRPr="00EA34F2" w:rsidRDefault="00500135" w:rsidP="008545A2">
      <w:pPr>
        <w:spacing w:before="113" w:after="113"/>
        <w:jc w:val="both"/>
        <w:rPr>
          <w:rFonts w:ascii="Times New Roman" w:eastAsia="Times New Roman" w:hAnsi="Times New Roman" w:cs="Times New Roman"/>
        </w:rPr>
      </w:pPr>
    </w:p>
    <w:p w14:paraId="6E828A10" w14:textId="77777777" w:rsidR="00500135" w:rsidRPr="00EA34F2" w:rsidRDefault="00500135" w:rsidP="008545A2">
      <w:pPr>
        <w:spacing w:before="113" w:after="113"/>
        <w:jc w:val="both"/>
        <w:rPr>
          <w:rFonts w:ascii="Times New Roman" w:eastAsia="Times New Roman" w:hAnsi="Times New Roman" w:cs="Times New Roman"/>
        </w:rPr>
      </w:pPr>
    </w:p>
    <w:p w14:paraId="20F77416" w14:textId="77777777" w:rsidR="00500135" w:rsidRPr="00EA34F2" w:rsidRDefault="00500135" w:rsidP="008545A2">
      <w:pPr>
        <w:spacing w:before="113" w:after="113"/>
        <w:jc w:val="both"/>
        <w:rPr>
          <w:rFonts w:ascii="Times New Roman" w:eastAsia="Times New Roman" w:hAnsi="Times New Roman" w:cs="Times New Roman"/>
        </w:rPr>
      </w:pPr>
    </w:p>
    <w:p w14:paraId="502D359A" w14:textId="77777777" w:rsidR="004108FE" w:rsidRDefault="004108FE">
      <w:pPr>
        <w:widowControl/>
        <w:suppressAutoHyphens w:val="0"/>
        <w:rPr>
          <w:rFonts w:ascii="Times New Roman" w:eastAsia="Times New Roman" w:hAnsi="Times New Roman" w:cs="Times New Roman"/>
        </w:rPr>
      </w:pPr>
      <w:r>
        <w:rPr>
          <w:rFonts w:ascii="Times New Roman" w:eastAsia="Times New Roman" w:hAnsi="Times New Roman" w:cs="Times New Roman"/>
        </w:rPr>
        <w:br w:type="page"/>
      </w:r>
    </w:p>
    <w:p w14:paraId="716E24F7" w14:textId="77777777" w:rsidR="00C866B9" w:rsidRPr="009B0B8A" w:rsidRDefault="00D87A43" w:rsidP="00F16128">
      <w:pPr>
        <w:spacing w:before="113" w:after="113"/>
        <w:jc w:val="center"/>
        <w:rPr>
          <w:rFonts w:ascii="Times New Roman" w:hAnsi="Times New Roman" w:cs="Times New Roman"/>
          <w:b/>
        </w:rPr>
      </w:pPr>
      <w:r w:rsidRPr="009B0B8A">
        <w:rPr>
          <w:rFonts w:ascii="Times New Roman" w:eastAsia="Times New Roman" w:hAnsi="Times New Roman" w:cs="Times New Roman"/>
          <w:b/>
        </w:rPr>
        <w:lastRenderedPageBreak/>
        <w:t>Gráfico 5. Comparación de respuestas sobre el ítem qué hace un especialista en computación por tipo de gestión</w:t>
      </w:r>
    </w:p>
    <w:p w14:paraId="298D17A2"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noProof/>
          <w:lang w:val="en-US" w:eastAsia="en-US" w:bidi="ar-SA"/>
        </w:rPr>
        <w:drawing>
          <wp:inline distT="0" distB="0" distL="0" distR="0" wp14:anchorId="3D42B623" wp14:editId="43522DF0">
            <wp:extent cx="5581650" cy="2438400"/>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3.png"/>
                    <pic:cNvPicPr>
                      <a:picLocks noChangeAspect="1" noChangeArrowheads="1"/>
                    </pic:cNvPicPr>
                  </pic:nvPicPr>
                  <pic:blipFill>
                    <a:blip r:embed="rId12" cstate="print"/>
                    <a:stretch>
                      <a:fillRect/>
                    </a:stretch>
                  </pic:blipFill>
                  <pic:spPr bwMode="auto">
                    <a:xfrm>
                      <a:off x="0" y="0"/>
                      <a:ext cx="5581650" cy="2438400"/>
                    </a:xfrm>
                    <a:prstGeom prst="rect">
                      <a:avLst/>
                    </a:prstGeom>
                    <a:noFill/>
                    <a:ln w="9525">
                      <a:noFill/>
                      <a:miter lim="800000"/>
                      <a:headEnd/>
                      <a:tailEnd/>
                    </a:ln>
                  </pic:spPr>
                </pic:pic>
              </a:graphicData>
            </a:graphic>
          </wp:inline>
        </w:drawing>
      </w:r>
    </w:p>
    <w:p w14:paraId="24D07E17" w14:textId="77777777" w:rsidR="00C866B9" w:rsidRPr="00EA34F2" w:rsidRDefault="00C866B9" w:rsidP="008545A2">
      <w:pPr>
        <w:spacing w:before="113" w:after="113"/>
        <w:jc w:val="both"/>
        <w:rPr>
          <w:rFonts w:ascii="Times New Roman" w:eastAsia="Times New Roman" w:hAnsi="Times New Roman" w:cs="Times New Roman"/>
        </w:rPr>
      </w:pPr>
    </w:p>
    <w:p w14:paraId="6D8202D5" w14:textId="47CFBD59" w:rsidR="00C866B9" w:rsidRPr="009B0B8A" w:rsidRDefault="00D87A43" w:rsidP="00F16128">
      <w:pPr>
        <w:spacing w:before="113" w:after="113"/>
        <w:jc w:val="center"/>
        <w:rPr>
          <w:rFonts w:ascii="Times New Roman" w:hAnsi="Times New Roman" w:cs="Times New Roman"/>
          <w:b/>
        </w:rPr>
      </w:pPr>
      <w:r w:rsidRPr="009B0B8A">
        <w:rPr>
          <w:rFonts w:ascii="Times New Roman" w:eastAsia="Times New Roman" w:hAnsi="Times New Roman" w:cs="Times New Roman"/>
          <w:b/>
        </w:rPr>
        <w:t>Gráfico 6: Respuestas sobre qué es programar por  tipo de gestión</w:t>
      </w:r>
    </w:p>
    <w:p w14:paraId="2FB39459"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noProof/>
          <w:lang w:val="en-US" w:eastAsia="en-US" w:bidi="ar-SA"/>
        </w:rPr>
        <w:drawing>
          <wp:inline distT="0" distB="0" distL="0" distR="0" wp14:anchorId="42B92621" wp14:editId="505689CF">
            <wp:extent cx="5489173" cy="2736850"/>
            <wp:effectExtent l="0" t="0" r="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4EF4A0" w14:textId="77777777" w:rsidR="00500135" w:rsidRPr="00EA34F2" w:rsidRDefault="00334426" w:rsidP="008545A2">
      <w:pPr>
        <w:pStyle w:val="Predeterminado"/>
        <w:spacing w:before="113" w:after="113"/>
        <w:ind w:firstLine="720"/>
        <w:jc w:val="both"/>
        <w:rPr>
          <w:rFonts w:ascii="Times New Roman" w:eastAsia="Times New Roman" w:hAnsi="Times New Roman" w:cs="Times New Roman"/>
        </w:rPr>
      </w:pPr>
      <w:r w:rsidRPr="00EA34F2">
        <w:rPr>
          <w:rFonts w:ascii="Times New Roman" w:eastAsia="Times New Roman" w:hAnsi="Times New Roman" w:cs="Times New Roman"/>
        </w:rPr>
        <w:t xml:space="preserve">Esto podría deberse a que antes de tomar nuestro curso de programación de 13 horas casi 30% de los alumnos de las escuelas públicas reportó no saber qué era programar y un 32% mencionó que programar era mantener la computadora, instalar programas, enseñar computación u ordenar datos. Es decir, el punto de partida respecto a nociones sobre la programación en las escuelas públicas se distanciaba mucho del contenidos aprendidos en nuestro curso o dicho de otra manera, el contenido sobre programación era totalmente novedosos para ellos y por eso el cambio de representaciones sobre la tarea de programar fue mayor que en la privada donde ya había algunas nociones previas. </w:t>
      </w:r>
    </w:p>
    <w:p w14:paraId="4B0B4CE1" w14:textId="77777777" w:rsidR="00334426" w:rsidRPr="00EA34F2" w:rsidRDefault="00334426"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Este hallazgo está íntimamente ligado con la sección anterior donde mostramos que las escuelas privadas estarían enseñando contenidos más cercanos a la programación. En efecto, 47% de los alumnos de las escuelas privadas hicieron </w:t>
      </w:r>
      <w:r w:rsidRPr="00EA34F2">
        <w:rPr>
          <w:rFonts w:ascii="Times New Roman" w:eastAsia="Times New Roman" w:hAnsi="Times New Roman" w:cs="Times New Roman"/>
        </w:rPr>
        <w:lastRenderedPageBreak/>
        <w:t>referencias en la pre encuesta a que programar era crear programas, escribir lenguajes, o dar órdenes contra 27% de las públicas.</w:t>
      </w:r>
    </w:p>
    <w:p w14:paraId="0B913AC5" w14:textId="77777777" w:rsidR="00334426" w:rsidRPr="00EA34F2" w:rsidRDefault="00334426" w:rsidP="008545A2">
      <w:pPr>
        <w:pStyle w:val="Predeterminado"/>
        <w:spacing w:before="113" w:after="113"/>
        <w:jc w:val="both"/>
        <w:rPr>
          <w:rFonts w:ascii="Times New Roman" w:hAnsi="Times New Roman" w:cs="Times New Roman"/>
          <w:color w:val="auto"/>
        </w:rPr>
      </w:pPr>
      <w:r w:rsidRPr="00EA34F2">
        <w:rPr>
          <w:rFonts w:ascii="Times New Roman" w:hAnsi="Times New Roman" w:cs="Times New Roman"/>
        </w:rPr>
        <w:t xml:space="preserve"> Así mismo observamos que, si bien, después de la experiencia de intervención, los alumnos de la escuela públicas muestran un cambio profundo en favor de considerar la programación ligada a programar y crear, se observa una dificultad para desprenderse del paradigma utilitario</w:t>
      </w:r>
      <w:r w:rsidRPr="00EA34F2">
        <w:rPr>
          <w:rFonts w:ascii="Times New Roman" w:hAnsi="Times New Roman" w:cs="Times New Roman"/>
          <w:color w:val="auto"/>
        </w:rPr>
        <w:t>.</w:t>
      </w:r>
    </w:p>
    <w:p w14:paraId="5D8841AD" w14:textId="77777777" w:rsidR="00334426" w:rsidRPr="00EA34F2" w:rsidRDefault="00334426" w:rsidP="008545A2">
      <w:pPr>
        <w:spacing w:before="113" w:after="113"/>
        <w:jc w:val="both"/>
        <w:rPr>
          <w:rFonts w:ascii="Times New Roman" w:eastAsia="Times New Roman" w:hAnsi="Times New Roman" w:cs="Times New Roman"/>
          <w:i/>
        </w:rPr>
      </w:pPr>
    </w:p>
    <w:p w14:paraId="4F4C66D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i/>
        </w:rPr>
        <w:t>Diferencias entre las escuelas que enseñan programación y que no enseñan programación</w:t>
      </w:r>
    </w:p>
    <w:p w14:paraId="66452178" w14:textId="39E69747" w:rsidR="00500135" w:rsidRPr="009B0B8A" w:rsidRDefault="00D87A43" w:rsidP="009B0B8A">
      <w:pPr>
        <w:pStyle w:val="Predeterminado"/>
        <w:spacing w:before="113" w:after="113"/>
        <w:ind w:firstLine="720"/>
        <w:jc w:val="both"/>
        <w:rPr>
          <w:rFonts w:ascii="Times New Roman" w:eastAsia="Times New Roman" w:hAnsi="Times New Roman" w:cs="Times New Roman"/>
          <w:b/>
        </w:rPr>
      </w:pPr>
      <w:r w:rsidRPr="00EA34F2">
        <w:rPr>
          <w:rFonts w:ascii="Times New Roman" w:eastAsia="Times New Roman" w:hAnsi="Times New Roman" w:cs="Times New Roman"/>
        </w:rPr>
        <w:t xml:space="preserve">Al comparar </w:t>
      </w:r>
      <w:r w:rsidRPr="00EA34F2">
        <w:rPr>
          <w:rFonts w:ascii="Times New Roman" w:eastAsia="Times New Roman" w:hAnsi="Times New Roman" w:cs="Times New Roman"/>
          <w:shd w:val="clear" w:color="auto" w:fill="FFFFFF"/>
        </w:rPr>
        <w:t>los datos pr</w:t>
      </w:r>
      <w:r w:rsidRPr="00EA34F2">
        <w:rPr>
          <w:rFonts w:ascii="Times New Roman" w:eastAsia="Times New Roman" w:hAnsi="Times New Roman" w:cs="Times New Roman"/>
        </w:rPr>
        <w:t xml:space="preserve">e y post encuesta desagregados entre escuelas que sí enseñan programación (tal como como lo indicaron más del 35% de sus alumnos), con escuelas </w:t>
      </w:r>
      <w:r w:rsidR="00334426" w:rsidRPr="00EA34F2">
        <w:rPr>
          <w:rFonts w:ascii="Times New Roman" w:eastAsia="Times New Roman" w:hAnsi="Times New Roman" w:cs="Times New Roman"/>
        </w:rPr>
        <w:t xml:space="preserve">donde no se enseña programación, </w:t>
      </w:r>
      <w:r w:rsidRPr="00EA34F2">
        <w:rPr>
          <w:rFonts w:ascii="Times New Roman" w:eastAsia="Times New Roman" w:hAnsi="Times New Roman" w:cs="Times New Roman"/>
        </w:rPr>
        <w:t>vemos también que el mayor cambio de representaciones respecto a qué hace un especialista en computación ocurre entre las escuelas donde no se ense</w:t>
      </w:r>
      <w:r w:rsidR="00334426" w:rsidRPr="00EA34F2">
        <w:rPr>
          <w:rFonts w:ascii="Times New Roman" w:eastAsia="Times New Roman" w:hAnsi="Times New Roman" w:cs="Times New Roman"/>
        </w:rPr>
        <w:t xml:space="preserve">ñaba programación. El </w:t>
      </w:r>
      <w:r w:rsidRPr="00EA34F2">
        <w:rPr>
          <w:rFonts w:ascii="Times New Roman" w:eastAsia="Times New Roman" w:hAnsi="Times New Roman" w:cs="Times New Roman"/>
        </w:rPr>
        <w:t xml:space="preserve">gráfico </w:t>
      </w:r>
      <w:r w:rsidR="00334426" w:rsidRPr="00EA34F2">
        <w:rPr>
          <w:rFonts w:ascii="Times New Roman" w:eastAsia="Times New Roman" w:hAnsi="Times New Roman" w:cs="Times New Roman"/>
        </w:rPr>
        <w:t xml:space="preserve">7 </w:t>
      </w:r>
      <w:r w:rsidRPr="00EA34F2">
        <w:rPr>
          <w:rFonts w:ascii="Times New Roman" w:eastAsia="Times New Roman" w:hAnsi="Times New Roman" w:cs="Times New Roman"/>
        </w:rPr>
        <w:t xml:space="preserve">permite ver las diferentes respuestas. </w:t>
      </w:r>
    </w:p>
    <w:p w14:paraId="7E30D6E1" w14:textId="37C69D86" w:rsidR="004E5F5D" w:rsidRPr="009B0B8A" w:rsidRDefault="00D87A43" w:rsidP="00F16128">
      <w:pPr>
        <w:spacing w:before="113" w:after="113"/>
        <w:jc w:val="center"/>
        <w:rPr>
          <w:rFonts w:ascii="Times New Roman" w:eastAsia="Times New Roman" w:hAnsi="Times New Roman" w:cs="Times New Roman"/>
          <w:b/>
        </w:rPr>
      </w:pPr>
      <w:r w:rsidRPr="009B0B8A">
        <w:rPr>
          <w:rFonts w:ascii="Times New Roman" w:eastAsia="Times New Roman" w:hAnsi="Times New Roman" w:cs="Times New Roman"/>
          <w:b/>
        </w:rPr>
        <w:t>Gráfico 7: comparación entre escuelas que sí enseñan programación y escuelas que no enseña programación sobre qué hace un especialista en computación.</w:t>
      </w:r>
    </w:p>
    <w:p w14:paraId="32B07904" w14:textId="5CD5D10D" w:rsidR="00C866B9" w:rsidRPr="00EA34F2" w:rsidRDefault="009B0B8A" w:rsidP="008545A2">
      <w:pPr>
        <w:spacing w:before="113" w:after="113"/>
        <w:jc w:val="both"/>
        <w:rPr>
          <w:rFonts w:ascii="Times New Roman" w:hAnsi="Times New Roman" w:cs="Times New Roman"/>
        </w:rPr>
      </w:pPr>
      <w:r w:rsidRPr="009B0B8A">
        <w:rPr>
          <w:rFonts w:ascii="Times New Roman" w:hAnsi="Times New Roman" w:cs="Times New Roman"/>
        </w:rPr>
        <w:drawing>
          <wp:inline distT="0" distB="0" distL="0" distR="0" wp14:anchorId="11C1D3DD" wp14:editId="06103B7B">
            <wp:extent cx="5400040" cy="2299335"/>
            <wp:effectExtent l="0" t="0" r="1016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2299335"/>
                    </a:xfrm>
                    <a:prstGeom prst="rect">
                      <a:avLst/>
                    </a:prstGeom>
                  </pic:spPr>
                </pic:pic>
              </a:graphicData>
            </a:graphic>
          </wp:inline>
        </w:drawing>
      </w:r>
    </w:p>
    <w:p w14:paraId="371F4AEC" w14:textId="77777777" w:rsidR="00334426" w:rsidRPr="00EA34F2" w:rsidRDefault="00334426"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rPr>
        <w:t xml:space="preserve">En la pre encuesta al ítem “¿qué hace un especialista en computación?” el 87% de los alumnos de las escuelas donde no se enseña programación hicieron referencia a que un especialista en computación “utiliza programas elaborados por otros” (tales como programas de oficina, Internet o arregla la computadora) mientras que solo un 1,75% del mismo grupo lo menciona en la post encuesta. Asimismo, solo el 36% de los alumnos de las escuelas que no enseñan lenguajes de programación mencionaron que un especialista en computación “programa” o “crea” programas, mientras que lo hicieron un 45% de los alumnos de las escuelas con programación. Durante la post encuesta ambos grupos de alumnos aumentaron sus referencias a que un especialista en computación programa, pero el aumento fue relativamente mayor en las escuelas donde no se abordaba la programación pasando de 36% a 61% mientras que los alumnos de las escuelas donde sí enseñaba programación pasaron de un 45% a un 61%. </w:t>
      </w:r>
    </w:p>
    <w:p w14:paraId="468A099D"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rPr>
        <w:lastRenderedPageBreak/>
        <w:t>P</w:t>
      </w:r>
      <w:r w:rsidRPr="00EA34F2">
        <w:rPr>
          <w:rFonts w:ascii="Times New Roman" w:eastAsia="Times New Roman" w:hAnsi="Times New Roman" w:cs="Times New Roman"/>
          <w:shd w:val="clear" w:color="auto" w:fill="FFFFFF"/>
        </w:rPr>
        <w:t>odemos decir que la acotada intervención de 13 horas de clases de programación contribuyó a que la mayoría l</w:t>
      </w:r>
      <w:r w:rsidRPr="00EA34F2">
        <w:rPr>
          <w:rFonts w:ascii="Times New Roman" w:eastAsia="Times New Roman" w:hAnsi="Times New Roman" w:cs="Times New Roman"/>
        </w:rPr>
        <w:t>os alumnos cambiarán sus creencias sobre la actividad que realiza un especialista en computación, produciendo un cambio de pensamiento que va desde un paradigma más utilitario de la computación al más lingüístico. Del mismo modo, po</w:t>
      </w:r>
      <w:r w:rsidR="00334426" w:rsidRPr="00EA34F2">
        <w:rPr>
          <w:rFonts w:ascii="Times New Roman" w:eastAsia="Times New Roman" w:hAnsi="Times New Roman" w:cs="Times New Roman"/>
        </w:rPr>
        <w:t>n</w:t>
      </w:r>
      <w:r w:rsidRPr="00EA34F2">
        <w:rPr>
          <w:rFonts w:ascii="Times New Roman" w:eastAsia="Times New Roman" w:hAnsi="Times New Roman" w:cs="Times New Roman"/>
        </w:rPr>
        <w:t xml:space="preserve">dríamos como </w:t>
      </w:r>
      <w:r w:rsidRPr="00EA34F2">
        <w:rPr>
          <w:rFonts w:ascii="Times New Roman" w:eastAsia="Times New Roman" w:hAnsi="Times New Roman" w:cs="Times New Roman"/>
          <w:shd w:val="clear" w:color="auto" w:fill="FFFFFF"/>
        </w:rPr>
        <w:t>hipótesis, y en razón de los datos obtenidos</w:t>
      </w:r>
      <w:r w:rsidR="00334426" w:rsidRPr="00EA34F2">
        <w:rPr>
          <w:rFonts w:ascii="Times New Roman" w:eastAsia="Times New Roman" w:hAnsi="Times New Roman" w:cs="Times New Roman"/>
          <w:shd w:val="clear" w:color="auto" w:fill="FFFFFF"/>
        </w:rPr>
        <w:t xml:space="preserve">, </w:t>
      </w:r>
      <w:r w:rsidRPr="00EA34F2">
        <w:rPr>
          <w:rFonts w:ascii="Times New Roman" w:eastAsia="Times New Roman" w:hAnsi="Times New Roman" w:cs="Times New Roman"/>
          <w:shd w:val="clear" w:color="auto" w:fill="FFFFFF"/>
        </w:rPr>
        <w:t>que la enseñanza de computación desde el enfoque del paradigma "utilitario" estaría generando representaciones ligadas a la computación como herramienta y no como disciplina que permite producir tecnología.</w:t>
      </w:r>
    </w:p>
    <w:p w14:paraId="389FA99F"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Respecto a las concepciones sobre qué es programar observamos que el 45% de los estudiantes de escuelas donde sí se enseña programación, según lo reportaron más del 35% de los alumnos de esa escuela, relacionan a la programación con dar órdenes, escribir código, ordenar datos, usar lenguajes, crear programas o crear videojuegos. En cambio, un 47% de los alumnos de las escuelas donde no se enseña programación sostienen que programar es instalar software, usar computadoras, o configurar software (Gráfico 8) </w:t>
      </w:r>
    </w:p>
    <w:p w14:paraId="603B0D94"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Según nuestros datos, los alumnos que más se beneficiarían con el curso de 13 horas serían los alumnos de las escuelas donde ya se enseñaba programación. Pensamos que efectivamente el conocimiento y competencias previas que los alumnos ya tenían o venían construyendo en sus escuelas les permitieron apropiarse más profundamente del sentido de la programación con el curso de 13 horas y que quizás un curso tan corto sería insuficiente para cambiar sustancialmente las creencias entorno a la disciplina. </w:t>
      </w:r>
    </w:p>
    <w:p w14:paraId="076A231E" w14:textId="77777777" w:rsidR="00C866B9" w:rsidRPr="00F16128" w:rsidRDefault="00D87A43" w:rsidP="00F16128">
      <w:pPr>
        <w:spacing w:before="113" w:after="113"/>
        <w:jc w:val="center"/>
        <w:rPr>
          <w:rFonts w:ascii="Times New Roman" w:hAnsi="Times New Roman" w:cs="Times New Roman"/>
          <w:b/>
        </w:rPr>
      </w:pPr>
      <w:r w:rsidRPr="00F16128">
        <w:rPr>
          <w:rFonts w:ascii="Times New Roman" w:eastAsia="Times New Roman" w:hAnsi="Times New Roman" w:cs="Times New Roman"/>
          <w:b/>
          <w:shd w:val="clear" w:color="auto" w:fill="FFFFFF"/>
        </w:rPr>
        <w:t>Gráfico 8: Respuestas a qué es programar entre escuelas que enseñanza y no enseñan</w:t>
      </w:r>
    </w:p>
    <w:p w14:paraId="0DD1EB07"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noProof/>
          <w:lang w:val="en-US" w:eastAsia="en-US" w:bidi="ar-SA"/>
        </w:rPr>
        <w:drawing>
          <wp:inline distT="0" distB="0" distL="0" distR="0" wp14:anchorId="2D1CB03A" wp14:editId="40A16A5A">
            <wp:extent cx="5891530" cy="318833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3216B4" w14:textId="77777777" w:rsidR="004E5F5D" w:rsidRPr="00EA34F2" w:rsidRDefault="004E5F5D" w:rsidP="008545A2">
      <w:pPr>
        <w:spacing w:before="113" w:after="113"/>
        <w:jc w:val="both"/>
        <w:rPr>
          <w:rFonts w:ascii="Times New Roman" w:eastAsia="Times New Roman" w:hAnsi="Times New Roman" w:cs="Times New Roman"/>
          <w:u w:val="single"/>
        </w:rPr>
      </w:pPr>
    </w:p>
    <w:p w14:paraId="2212D706" w14:textId="77777777" w:rsidR="00F16128" w:rsidRDefault="00F16128">
      <w:pPr>
        <w:widowControl/>
        <w:suppressAutoHyphens w:val="0"/>
        <w:rPr>
          <w:rFonts w:ascii="Times New Roman" w:eastAsia="Times New Roman" w:hAnsi="Times New Roman" w:cs="Times New Roman"/>
          <w:i/>
        </w:rPr>
      </w:pPr>
      <w:r>
        <w:rPr>
          <w:rFonts w:ascii="Times New Roman" w:eastAsia="Times New Roman" w:hAnsi="Times New Roman" w:cs="Times New Roman"/>
          <w:i/>
        </w:rPr>
        <w:br w:type="page"/>
      </w:r>
    </w:p>
    <w:p w14:paraId="219DC2D8" w14:textId="7542E331" w:rsidR="00C866B9" w:rsidRPr="00EA34F2" w:rsidRDefault="00D87A43" w:rsidP="008545A2">
      <w:pPr>
        <w:spacing w:before="113" w:after="113"/>
        <w:jc w:val="both"/>
        <w:rPr>
          <w:rFonts w:ascii="Times New Roman" w:hAnsi="Times New Roman" w:cs="Times New Roman"/>
          <w:i/>
        </w:rPr>
      </w:pPr>
      <w:r w:rsidRPr="00EA34F2">
        <w:rPr>
          <w:rFonts w:ascii="Times New Roman" w:eastAsia="Times New Roman" w:hAnsi="Times New Roman" w:cs="Times New Roman"/>
          <w:i/>
        </w:rPr>
        <w:lastRenderedPageBreak/>
        <w:t>Autopercepción de competencia</w:t>
      </w:r>
    </w:p>
    <w:p w14:paraId="3C48AEF0"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Además del acceso temprano a la disciplina y las representaciones sobre el oficio que conlleva cada disciplina, la autopercepción de competencia, en tanto la mirada que los jóvenes tienen sobre sus propias capacidades, es una variable crucial para la selección de las carreras de computación. </w:t>
      </w:r>
    </w:p>
    <w:p w14:paraId="4B6BF831" w14:textId="77777777" w:rsidR="00C866B9" w:rsidRPr="00EA34F2" w:rsidRDefault="00D87A43" w:rsidP="008545A2">
      <w:pPr>
        <w:pStyle w:val="Predeterminado"/>
        <w:spacing w:before="113" w:after="113"/>
        <w:ind w:firstLine="720"/>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Nuestros datos muestran que a partir de esta experiencia el curso de 13 horas no ha cambiado </w:t>
      </w:r>
      <w:r w:rsidR="004E5F5D" w:rsidRPr="00EA34F2">
        <w:rPr>
          <w:rFonts w:ascii="Times New Roman" w:eastAsia="Times New Roman" w:hAnsi="Times New Roman" w:cs="Times New Roman"/>
          <w:shd w:val="clear" w:color="auto" w:fill="FFFFFF"/>
        </w:rPr>
        <w:t xml:space="preserve">la cantidad de las </w:t>
      </w:r>
      <w:r w:rsidRPr="00EA34F2">
        <w:rPr>
          <w:rFonts w:ascii="Times New Roman" w:eastAsia="Times New Roman" w:hAnsi="Times New Roman" w:cs="Times New Roman"/>
          <w:shd w:val="clear" w:color="auto" w:fill="FFFFFF"/>
        </w:rPr>
        <w:t xml:space="preserve">respuesta </w:t>
      </w:r>
      <w:r w:rsidR="004E5F5D" w:rsidRPr="00EA34F2">
        <w:rPr>
          <w:rFonts w:ascii="Times New Roman" w:eastAsia="Times New Roman" w:hAnsi="Times New Roman" w:cs="Times New Roman"/>
          <w:shd w:val="clear" w:color="auto" w:fill="FFFFFF"/>
        </w:rPr>
        <w:t xml:space="preserve">por la positiva </w:t>
      </w:r>
      <w:r w:rsidRPr="00EA34F2">
        <w:rPr>
          <w:rFonts w:ascii="Times New Roman" w:eastAsia="Times New Roman" w:hAnsi="Times New Roman" w:cs="Times New Roman"/>
          <w:shd w:val="clear" w:color="auto" w:fill="FFFFFF"/>
        </w:rPr>
        <w:t>a la pregunta “</w:t>
      </w:r>
      <w:r w:rsidR="004E5F5D" w:rsidRPr="00EA34F2">
        <w:rPr>
          <w:rFonts w:ascii="Times New Roman" w:eastAsia="Times New Roman" w:hAnsi="Times New Roman" w:cs="Times New Roman"/>
          <w:shd w:val="clear" w:color="auto" w:fill="FFFFFF"/>
        </w:rPr>
        <w:t>piensas</w:t>
      </w:r>
      <w:r w:rsidRPr="00EA34F2">
        <w:rPr>
          <w:rFonts w:ascii="Times New Roman" w:eastAsia="Times New Roman" w:hAnsi="Times New Roman" w:cs="Times New Roman"/>
          <w:shd w:val="clear" w:color="auto" w:fill="FFFFFF"/>
        </w:rPr>
        <w:t xml:space="preserve"> que podrías crear programas nuevos” tomada como indicador de </w:t>
      </w:r>
      <w:r w:rsidR="004E5F5D" w:rsidRPr="00EA34F2">
        <w:rPr>
          <w:rFonts w:ascii="Times New Roman" w:eastAsia="Times New Roman" w:hAnsi="Times New Roman" w:cs="Times New Roman"/>
          <w:shd w:val="clear" w:color="auto" w:fill="FFFFFF"/>
        </w:rPr>
        <w:t>auto competencia</w:t>
      </w:r>
      <w:r w:rsidRPr="00EA34F2">
        <w:rPr>
          <w:rFonts w:ascii="Times New Roman" w:eastAsia="Times New Roman" w:hAnsi="Times New Roman" w:cs="Times New Roman"/>
          <w:shd w:val="clear" w:color="auto" w:fill="FFFFFF"/>
        </w:rPr>
        <w:t>, tal como se ve en la tabla.</w:t>
      </w:r>
    </w:p>
    <w:p w14:paraId="081D42D3" w14:textId="77777777" w:rsidR="00C866B9" w:rsidRPr="00EA34F2" w:rsidRDefault="00C866B9" w:rsidP="008545A2">
      <w:pPr>
        <w:spacing w:before="113" w:after="113"/>
        <w:jc w:val="both"/>
        <w:rPr>
          <w:rFonts w:ascii="Times New Roman" w:hAnsi="Times New Roman" w:cs="Times New Roman"/>
        </w:rPr>
      </w:pPr>
    </w:p>
    <w:p w14:paraId="65995604" w14:textId="77777777" w:rsidR="00C866B9" w:rsidRPr="00F16128" w:rsidRDefault="004E5F5D" w:rsidP="00F16128">
      <w:pPr>
        <w:spacing w:before="113" w:after="113"/>
        <w:jc w:val="center"/>
        <w:rPr>
          <w:rFonts w:ascii="Times New Roman" w:hAnsi="Times New Roman" w:cs="Times New Roman"/>
          <w:b/>
        </w:rPr>
      </w:pPr>
      <w:r w:rsidRPr="00F16128">
        <w:rPr>
          <w:rFonts w:ascii="Times New Roman" w:eastAsia="Times New Roman" w:hAnsi="Times New Roman" w:cs="Times New Roman"/>
          <w:b/>
          <w:shd w:val="clear" w:color="auto" w:fill="FFFFFF"/>
        </w:rPr>
        <w:t>Tabla 3: Piensa</w:t>
      </w:r>
      <w:r w:rsidR="00D87A43" w:rsidRPr="00F16128">
        <w:rPr>
          <w:rFonts w:ascii="Times New Roman" w:eastAsia="Times New Roman" w:hAnsi="Times New Roman" w:cs="Times New Roman"/>
          <w:b/>
          <w:shd w:val="clear" w:color="auto" w:fill="FFFFFF"/>
        </w:rPr>
        <w:t xml:space="preserve"> que podrías crear programas nuevos, pre y post respuestas.</w:t>
      </w:r>
    </w:p>
    <w:tbl>
      <w:tblPr>
        <w:tblW w:w="6210" w:type="dxa"/>
        <w:jc w:val="center"/>
        <w:tblBorders>
          <w:top w:val="single" w:sz="2" w:space="0" w:color="000001"/>
          <w:left w:val="single" w:sz="2" w:space="0" w:color="000001"/>
          <w:bottom w:val="single" w:sz="2" w:space="0" w:color="000001"/>
          <w:insideH w:val="single" w:sz="2" w:space="0" w:color="000001"/>
        </w:tblBorders>
        <w:tblCellMar>
          <w:left w:w="21" w:type="dxa"/>
          <w:right w:w="55" w:type="dxa"/>
        </w:tblCellMar>
        <w:tblLook w:val="0000" w:firstRow="0" w:lastRow="0" w:firstColumn="0" w:lastColumn="0" w:noHBand="0" w:noVBand="0"/>
      </w:tblPr>
      <w:tblGrid>
        <w:gridCol w:w="2070"/>
        <w:gridCol w:w="2070"/>
        <w:gridCol w:w="2070"/>
      </w:tblGrid>
      <w:tr w:rsidR="00C866B9" w:rsidRPr="00EA34F2" w14:paraId="57ABC958" w14:textId="77777777" w:rsidTr="00086630">
        <w:trPr>
          <w:trHeight w:val="20"/>
          <w:jc w:val="center"/>
        </w:trPr>
        <w:tc>
          <w:tcPr>
            <w:tcW w:w="2070" w:type="dxa"/>
            <w:tcBorders>
              <w:top w:val="single" w:sz="2" w:space="0" w:color="000001"/>
              <w:left w:val="single" w:sz="2" w:space="0" w:color="000001"/>
              <w:bottom w:val="single" w:sz="2" w:space="0" w:color="000001"/>
            </w:tcBorders>
            <w:shd w:val="clear" w:color="auto" w:fill="auto"/>
            <w:tcMar>
              <w:left w:w="21" w:type="dxa"/>
            </w:tcMar>
          </w:tcPr>
          <w:p w14:paraId="4685CE97"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Respuesta</w:t>
            </w:r>
          </w:p>
        </w:tc>
        <w:tc>
          <w:tcPr>
            <w:tcW w:w="2070" w:type="dxa"/>
            <w:tcBorders>
              <w:top w:val="single" w:sz="2" w:space="0" w:color="000001"/>
              <w:left w:val="single" w:sz="2" w:space="0" w:color="000001"/>
              <w:bottom w:val="single" w:sz="2" w:space="0" w:color="000001"/>
            </w:tcBorders>
            <w:shd w:val="clear" w:color="auto" w:fill="auto"/>
            <w:tcMar>
              <w:left w:w="21" w:type="dxa"/>
            </w:tcMar>
          </w:tcPr>
          <w:p w14:paraId="1653495B"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 xml:space="preserve">Pre </w:t>
            </w:r>
          </w:p>
        </w:tc>
        <w:tc>
          <w:tcPr>
            <w:tcW w:w="207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1431DB03"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Post</w:t>
            </w:r>
          </w:p>
        </w:tc>
      </w:tr>
      <w:tr w:rsidR="00C866B9" w:rsidRPr="00EA34F2" w14:paraId="3211DA70" w14:textId="77777777" w:rsidTr="00086630">
        <w:trPr>
          <w:trHeight w:val="20"/>
          <w:jc w:val="center"/>
        </w:trPr>
        <w:tc>
          <w:tcPr>
            <w:tcW w:w="2070" w:type="dxa"/>
            <w:tcBorders>
              <w:top w:val="single" w:sz="2" w:space="0" w:color="000001"/>
              <w:left w:val="single" w:sz="2" w:space="0" w:color="000001"/>
              <w:bottom w:val="single" w:sz="2" w:space="0" w:color="000001"/>
            </w:tcBorders>
            <w:shd w:val="clear" w:color="auto" w:fill="auto"/>
            <w:tcMar>
              <w:left w:w="21" w:type="dxa"/>
            </w:tcMar>
          </w:tcPr>
          <w:p w14:paraId="74582B34"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Si</w:t>
            </w:r>
          </w:p>
        </w:tc>
        <w:tc>
          <w:tcPr>
            <w:tcW w:w="2070" w:type="dxa"/>
            <w:tcBorders>
              <w:top w:val="single" w:sz="2" w:space="0" w:color="000001"/>
              <w:left w:val="single" w:sz="2" w:space="0" w:color="000001"/>
              <w:bottom w:val="single" w:sz="2" w:space="0" w:color="000001"/>
            </w:tcBorders>
            <w:shd w:val="clear" w:color="auto" w:fill="auto"/>
            <w:tcMar>
              <w:left w:w="21" w:type="dxa"/>
            </w:tcMar>
          </w:tcPr>
          <w:p w14:paraId="757E5BDB"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73%</w:t>
            </w:r>
          </w:p>
        </w:tc>
        <w:tc>
          <w:tcPr>
            <w:tcW w:w="207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0B96C50A"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74%</w:t>
            </w:r>
          </w:p>
        </w:tc>
      </w:tr>
      <w:tr w:rsidR="00C866B9" w:rsidRPr="00EA34F2" w14:paraId="0F7A4178" w14:textId="77777777" w:rsidTr="00086630">
        <w:trPr>
          <w:trHeight w:val="20"/>
          <w:jc w:val="center"/>
        </w:trPr>
        <w:tc>
          <w:tcPr>
            <w:tcW w:w="2070" w:type="dxa"/>
            <w:tcBorders>
              <w:top w:val="single" w:sz="2" w:space="0" w:color="000001"/>
              <w:left w:val="single" w:sz="2" w:space="0" w:color="000001"/>
              <w:bottom w:val="single" w:sz="2" w:space="0" w:color="000001"/>
            </w:tcBorders>
            <w:shd w:val="clear" w:color="auto" w:fill="auto"/>
            <w:tcMar>
              <w:left w:w="21" w:type="dxa"/>
            </w:tcMar>
          </w:tcPr>
          <w:p w14:paraId="71F5D14D"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No Sé</w:t>
            </w:r>
          </w:p>
        </w:tc>
        <w:tc>
          <w:tcPr>
            <w:tcW w:w="2070" w:type="dxa"/>
            <w:tcBorders>
              <w:top w:val="single" w:sz="2" w:space="0" w:color="000001"/>
              <w:left w:val="single" w:sz="2" w:space="0" w:color="000001"/>
              <w:bottom w:val="single" w:sz="2" w:space="0" w:color="000001"/>
            </w:tcBorders>
            <w:shd w:val="clear" w:color="auto" w:fill="auto"/>
            <w:tcMar>
              <w:left w:w="21" w:type="dxa"/>
            </w:tcMar>
          </w:tcPr>
          <w:p w14:paraId="7E6B7646"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4%</w:t>
            </w:r>
          </w:p>
        </w:tc>
        <w:tc>
          <w:tcPr>
            <w:tcW w:w="207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7BA54CA5"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0%</w:t>
            </w:r>
          </w:p>
        </w:tc>
      </w:tr>
      <w:tr w:rsidR="00C866B9" w:rsidRPr="00EA34F2" w14:paraId="28E1A444" w14:textId="77777777" w:rsidTr="00086630">
        <w:trPr>
          <w:trHeight w:val="20"/>
          <w:jc w:val="center"/>
        </w:trPr>
        <w:tc>
          <w:tcPr>
            <w:tcW w:w="2070" w:type="dxa"/>
            <w:tcBorders>
              <w:top w:val="single" w:sz="2" w:space="0" w:color="000001"/>
              <w:left w:val="single" w:sz="2" w:space="0" w:color="000001"/>
              <w:bottom w:val="single" w:sz="2" w:space="0" w:color="000001"/>
            </w:tcBorders>
            <w:shd w:val="clear" w:color="auto" w:fill="auto"/>
            <w:tcMar>
              <w:left w:w="21" w:type="dxa"/>
            </w:tcMar>
          </w:tcPr>
          <w:p w14:paraId="602E3EE1"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NO</w:t>
            </w:r>
          </w:p>
        </w:tc>
        <w:tc>
          <w:tcPr>
            <w:tcW w:w="2070" w:type="dxa"/>
            <w:tcBorders>
              <w:top w:val="single" w:sz="2" w:space="0" w:color="000001"/>
              <w:left w:val="single" w:sz="2" w:space="0" w:color="000001"/>
              <w:bottom w:val="single" w:sz="2" w:space="0" w:color="000001"/>
            </w:tcBorders>
            <w:shd w:val="clear" w:color="auto" w:fill="auto"/>
            <w:tcMar>
              <w:left w:w="21" w:type="dxa"/>
            </w:tcMar>
          </w:tcPr>
          <w:p w14:paraId="692F36F8"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23%</w:t>
            </w:r>
          </w:p>
        </w:tc>
        <w:tc>
          <w:tcPr>
            <w:tcW w:w="207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535CC440" w14:textId="77777777" w:rsidR="00C866B9" w:rsidRPr="00EA34F2" w:rsidRDefault="00D87A43" w:rsidP="008545A2">
            <w:pPr>
              <w:spacing w:before="113" w:after="113"/>
              <w:jc w:val="both"/>
              <w:rPr>
                <w:rFonts w:ascii="Times New Roman" w:eastAsia="Times New Roman" w:hAnsi="Times New Roman" w:cs="Times New Roman"/>
              </w:rPr>
            </w:pPr>
            <w:r w:rsidRPr="00EA34F2">
              <w:rPr>
                <w:rFonts w:ascii="Times New Roman" w:eastAsia="Times New Roman" w:hAnsi="Times New Roman" w:cs="Times New Roman"/>
              </w:rPr>
              <w:t>25%</w:t>
            </w:r>
          </w:p>
        </w:tc>
      </w:tr>
    </w:tbl>
    <w:p w14:paraId="73679672" w14:textId="77777777" w:rsidR="00C866B9" w:rsidRPr="00EA34F2" w:rsidRDefault="00C866B9" w:rsidP="008545A2">
      <w:pPr>
        <w:spacing w:before="113" w:after="113"/>
        <w:jc w:val="both"/>
        <w:rPr>
          <w:rFonts w:ascii="Times New Roman" w:hAnsi="Times New Roman" w:cs="Times New Roman"/>
        </w:rPr>
      </w:pPr>
    </w:p>
    <w:p w14:paraId="68039A22"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ab/>
        <w:t xml:space="preserve">Sin embargo, para el 74% de todos los alumnos aprender a programar les resultó fácil o muy fácil; para el 68% aprender a programar fue interesante o muy interesante y al 62% del estudiantado le gustaría aprender a programar con Alice. </w:t>
      </w:r>
    </w:p>
    <w:p w14:paraId="6D3CFAF7"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ab/>
        <w:t xml:space="preserve">Este interés que reportan los alumnos lo pudimos ver en las observaciones de clases donde los estudiantes se mostraban muy entusiasmado con el curso y ha sido documentado en otro trabajo (Benotti, Martinez, Schapachnik, 2013). </w:t>
      </w:r>
    </w:p>
    <w:p w14:paraId="5774D628"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ab/>
        <w:t>Lo que nos resultó más interesante fue analizar inductivamente las respuestas a la pregunta abierta “por qué sí o por qué no p</w:t>
      </w:r>
      <w:r w:rsidR="004E5F5D" w:rsidRPr="00EA34F2">
        <w:rPr>
          <w:rFonts w:ascii="Times New Roman" w:hAnsi="Times New Roman" w:cs="Times New Roman"/>
        </w:rPr>
        <w:t>i</w:t>
      </w:r>
      <w:r w:rsidRPr="00EA34F2">
        <w:rPr>
          <w:rFonts w:ascii="Times New Roman" w:hAnsi="Times New Roman" w:cs="Times New Roman"/>
        </w:rPr>
        <w:t>ens</w:t>
      </w:r>
      <w:r w:rsidR="004E5F5D" w:rsidRPr="00EA34F2">
        <w:rPr>
          <w:rFonts w:ascii="Times New Roman" w:hAnsi="Times New Roman" w:cs="Times New Roman"/>
        </w:rPr>
        <w:t>a</w:t>
      </w:r>
      <w:r w:rsidRPr="00EA34F2">
        <w:rPr>
          <w:rFonts w:ascii="Times New Roman" w:hAnsi="Times New Roman" w:cs="Times New Roman"/>
        </w:rPr>
        <w:t>s que pod</w:t>
      </w:r>
      <w:r w:rsidR="004E5F5D" w:rsidRPr="00EA34F2">
        <w:rPr>
          <w:rFonts w:ascii="Times New Roman" w:hAnsi="Times New Roman" w:cs="Times New Roman"/>
        </w:rPr>
        <w:t>r</w:t>
      </w:r>
      <w:r w:rsidRPr="00EA34F2">
        <w:rPr>
          <w:rFonts w:ascii="Times New Roman" w:hAnsi="Times New Roman" w:cs="Times New Roman"/>
        </w:rPr>
        <w:t>ías crear nuevos programas”. Encontramos que las razones para crear nuevos programas o no son las mismas y elaboramos 4 categorías a partir de los relatos de los niños y jóvenes.</w:t>
      </w:r>
    </w:p>
    <w:p w14:paraId="3848A342"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1) Percepción de competencia (positiva o negativa). Incluimos en esta categoría a referencias que hacían los alumnos a sus capacidades para crear un programa tales como: “porque puedo aprender a hacerlo”, “porque estamos aprendiendo a hacerlo”, “porque tengo imaginación”, “soy creativo”, “puedo hacerlo con ayuda”, etc. Para percepción negativa de competencia encontramos que los alumnos hacían referencia a que no son pacientes, no son buenos para esa tarea, la programación es complicada y difícil. También incluimos aquí referencias al conocimiento de la disciplina cuando los alumnos manifestaban tener un dominio de la disciplina o no en el caso de la negativa. Por ejemplo: “porque yo sé computación”, “porque ya lo hice”. Y en el caso de la negativa: porque no sé computación, porque no entiendo, porque lo que sé no es suficiente para programar.</w:t>
      </w:r>
    </w:p>
    <w:p w14:paraId="55ABF5F0"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2) Gusto: En esta categoría incluimos las referencias a que programar “es interesante”, “emocionante”, “me gusta jugar”. Y por la negativa cuando decían cosas como: “es aburrido”, “no me interesa”, “no me gusta la computación”.</w:t>
      </w:r>
    </w:p>
    <w:p w14:paraId="4106E5A8"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lastRenderedPageBreak/>
        <w:t>3) Utilidad: este emergente sólo lo encontramos en las respuestas por la positiva donde los alumnos hacían referencia a que querían crear programas porque sería útil, pueden ayudar a otras personas que lo necesitan y pueden trabajar de eso.</w:t>
      </w:r>
    </w:p>
    <w:p w14:paraId="40A54655"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4) Sin respuesta. Aquí incluimos respuesta en blanco como referencias tautológicas  ej: “porque no quiero”, “porque no”.</w:t>
      </w:r>
    </w:p>
    <w:p w14:paraId="1F87FEBA" w14:textId="77777777" w:rsidR="00C866B9" w:rsidRPr="00EA34F2" w:rsidRDefault="00D87A43" w:rsidP="008545A2">
      <w:pPr>
        <w:pStyle w:val="Predeterminado"/>
        <w:spacing w:before="113" w:after="113"/>
        <w:jc w:val="both"/>
        <w:rPr>
          <w:rFonts w:ascii="Times New Roman" w:hAnsi="Times New Roman" w:cs="Times New Roman"/>
        </w:rPr>
      </w:pPr>
      <w:r w:rsidRPr="00EA34F2">
        <w:rPr>
          <w:rFonts w:ascii="Times New Roman" w:hAnsi="Times New Roman" w:cs="Times New Roman"/>
          <w:color w:val="auto"/>
        </w:rPr>
        <w:t xml:space="preserve">En la lectura de nuestros datos encontramos que no cambiaron las posiciones iniciales –los que pensaban que no podrían crear programas se sostuvieron-   pero sí han variado sus las razones. </w:t>
      </w:r>
      <w:r w:rsidRPr="00EA34F2">
        <w:rPr>
          <w:rFonts w:ascii="Times New Roman" w:hAnsi="Times New Roman" w:cs="Times New Roman"/>
        </w:rPr>
        <w:t>Notamos que la categoría percepción de competencia, es la que mayor variación t</w:t>
      </w:r>
      <w:r w:rsidR="004E5F5D" w:rsidRPr="00EA34F2">
        <w:rPr>
          <w:rFonts w:ascii="Times New Roman" w:hAnsi="Times New Roman" w:cs="Times New Roman"/>
        </w:rPr>
        <w:t xml:space="preserve">uvo </w:t>
      </w:r>
      <w:r w:rsidRPr="00EA34F2">
        <w:rPr>
          <w:rFonts w:ascii="Times New Roman" w:hAnsi="Times New Roman" w:cs="Times New Roman"/>
        </w:rPr>
        <w:t>entre la pre y la</w:t>
      </w:r>
      <w:r w:rsidR="004E5F5D" w:rsidRPr="00EA34F2">
        <w:rPr>
          <w:rFonts w:ascii="Times New Roman" w:hAnsi="Times New Roman" w:cs="Times New Roman"/>
        </w:rPr>
        <w:t xml:space="preserve"> post encuesta tal como muestra el gráfico 9.</w:t>
      </w:r>
      <w:r w:rsidRPr="00EA34F2">
        <w:rPr>
          <w:rFonts w:ascii="Times New Roman" w:hAnsi="Times New Roman" w:cs="Times New Roman"/>
        </w:rPr>
        <w:t xml:space="preserve"> </w:t>
      </w:r>
    </w:p>
    <w:p w14:paraId="3F43E2DD" w14:textId="77777777" w:rsidR="00C866B9" w:rsidRPr="00EA34F2" w:rsidRDefault="00C866B9" w:rsidP="008545A2">
      <w:pPr>
        <w:spacing w:before="113" w:after="113"/>
        <w:jc w:val="both"/>
        <w:rPr>
          <w:rFonts w:ascii="Times New Roman" w:hAnsi="Times New Roman" w:cs="Times New Roman"/>
        </w:rPr>
      </w:pPr>
    </w:p>
    <w:p w14:paraId="2A630217" w14:textId="77777777" w:rsidR="00C866B9" w:rsidRPr="00F16128" w:rsidRDefault="00D87A43" w:rsidP="00F16128">
      <w:pPr>
        <w:spacing w:before="113" w:after="113"/>
        <w:jc w:val="center"/>
        <w:rPr>
          <w:rFonts w:ascii="Times New Roman" w:hAnsi="Times New Roman" w:cs="Times New Roman"/>
          <w:b/>
        </w:rPr>
      </w:pPr>
      <w:r w:rsidRPr="00F16128">
        <w:rPr>
          <w:rFonts w:ascii="Times New Roman" w:hAnsi="Times New Roman" w:cs="Times New Roman"/>
          <w:b/>
        </w:rPr>
        <w:t>Gráfico 9: Razones por las cuales los alumnos piensan que podrían crear programas</w:t>
      </w:r>
    </w:p>
    <w:p w14:paraId="335402F9"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noProof/>
          <w:lang w:val="en-US" w:eastAsia="en-US" w:bidi="ar-SA"/>
        </w:rPr>
        <w:drawing>
          <wp:inline distT="0" distB="0" distL="0" distR="0" wp14:anchorId="0B79CAE7" wp14:editId="5A69A8FA">
            <wp:extent cx="5784215" cy="2572385"/>
            <wp:effectExtent l="0" t="0" r="698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02E366" w14:textId="77777777" w:rsidR="00C866B9" w:rsidRPr="00EA34F2" w:rsidRDefault="00C866B9" w:rsidP="008545A2">
      <w:pPr>
        <w:spacing w:before="113" w:after="113"/>
        <w:jc w:val="both"/>
        <w:rPr>
          <w:rFonts w:ascii="Times New Roman" w:hAnsi="Times New Roman" w:cs="Times New Roman"/>
          <w:lang w:val="en-GB"/>
        </w:rPr>
      </w:pPr>
    </w:p>
    <w:p w14:paraId="3EDA8AD5" w14:textId="77777777" w:rsidR="00C866B9" w:rsidRPr="00F16128" w:rsidRDefault="00D87A43" w:rsidP="00F16128">
      <w:pPr>
        <w:spacing w:before="113" w:after="113"/>
        <w:jc w:val="center"/>
        <w:rPr>
          <w:rFonts w:ascii="Times New Roman" w:hAnsi="Times New Roman" w:cs="Times New Roman"/>
          <w:b/>
        </w:rPr>
      </w:pPr>
      <w:r w:rsidRPr="00F16128">
        <w:rPr>
          <w:rFonts w:ascii="Times New Roman" w:hAnsi="Times New Roman" w:cs="Times New Roman"/>
          <w:b/>
        </w:rPr>
        <w:t>G</w:t>
      </w:r>
      <w:r w:rsidRPr="00F16128">
        <w:rPr>
          <w:rFonts w:ascii="Times New Roman" w:eastAsia="Times New Roman" w:hAnsi="Times New Roman" w:cs="Times New Roman"/>
          <w:b/>
        </w:rPr>
        <w:t>ráfico 10: Razones por las cuales lo alumnos piensan que no podrían crear programas</w:t>
      </w:r>
    </w:p>
    <w:p w14:paraId="610CF1DB" w14:textId="77777777" w:rsidR="00C866B9" w:rsidRPr="00EA34F2" w:rsidRDefault="00D87A43" w:rsidP="008545A2">
      <w:pPr>
        <w:keepNext/>
        <w:widowControl/>
        <w:spacing w:before="113" w:after="113"/>
        <w:jc w:val="both"/>
        <w:rPr>
          <w:rFonts w:ascii="Times New Roman" w:hAnsi="Times New Roman" w:cs="Times New Roman"/>
        </w:rPr>
      </w:pPr>
      <w:r w:rsidRPr="00EA34F2">
        <w:rPr>
          <w:rFonts w:ascii="Times New Roman" w:hAnsi="Times New Roman" w:cs="Times New Roman"/>
          <w:noProof/>
          <w:lang w:val="en-US" w:eastAsia="en-US" w:bidi="ar-SA"/>
        </w:rPr>
        <w:drawing>
          <wp:inline distT="0" distB="0" distL="0" distR="0" wp14:anchorId="22846D57" wp14:editId="4D63795F">
            <wp:extent cx="5420995" cy="2338705"/>
            <wp:effectExtent l="0" t="0" r="8255" b="44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A74EA7" w14:textId="77777777" w:rsidR="00C866B9" w:rsidRPr="00EA34F2" w:rsidRDefault="00C866B9" w:rsidP="008545A2">
      <w:pPr>
        <w:widowControl/>
        <w:spacing w:before="113" w:after="113"/>
        <w:ind w:hanging="340"/>
        <w:jc w:val="both"/>
        <w:rPr>
          <w:rFonts w:ascii="Times New Roman" w:eastAsia="Times New Roman" w:hAnsi="Times New Roman" w:cs="Times New Roman"/>
          <w:lang w:val="en-GB"/>
        </w:rPr>
      </w:pPr>
    </w:p>
    <w:p w14:paraId="55812C51"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lang w:val="en-GB"/>
        </w:rPr>
        <w:lastRenderedPageBreak/>
        <w:tab/>
      </w:r>
      <w:r w:rsidRPr="00EA34F2">
        <w:rPr>
          <w:rFonts w:ascii="Times New Roman" w:eastAsia="Times New Roman" w:hAnsi="Times New Roman" w:cs="Times New Roman"/>
        </w:rPr>
        <w:t>Observamos en estos gráficos que las principales razones que los alumnos atribuyen a su posibilidad de crear programas de computación están relacionadas con su percepción de competencia y que el curso de 13</w:t>
      </w:r>
      <w:r w:rsidR="00E07DC1" w:rsidRPr="00EA34F2">
        <w:rPr>
          <w:rFonts w:ascii="Times New Roman" w:eastAsia="Times New Roman" w:hAnsi="Times New Roman" w:cs="Times New Roman"/>
        </w:rPr>
        <w:t xml:space="preserve"> </w:t>
      </w:r>
      <w:r w:rsidRPr="00EA34F2">
        <w:rPr>
          <w:rFonts w:ascii="Times New Roman" w:eastAsia="Times New Roman" w:hAnsi="Times New Roman" w:cs="Times New Roman"/>
        </w:rPr>
        <w:t>horas parecería profundizar estas creencias que los alumnos construyen de sus competencias.</w:t>
      </w:r>
    </w:p>
    <w:p w14:paraId="578DFC7C" w14:textId="77777777" w:rsidR="00C866B9" w:rsidRPr="00EA34F2" w:rsidRDefault="004E5F5D" w:rsidP="008545A2">
      <w:pPr>
        <w:pStyle w:val="Predeterminado"/>
        <w:widowControl/>
        <w:spacing w:before="113" w:after="113"/>
        <w:ind w:hanging="340"/>
        <w:jc w:val="both"/>
        <w:rPr>
          <w:rFonts w:ascii="Times New Roman" w:hAnsi="Times New Roman" w:cs="Times New Roman"/>
          <w:color w:val="auto"/>
        </w:rPr>
      </w:pPr>
      <w:r w:rsidRPr="00EA34F2">
        <w:rPr>
          <w:rFonts w:ascii="Times New Roman" w:hAnsi="Times New Roman" w:cs="Times New Roman"/>
          <w:color w:val="auto"/>
        </w:rPr>
        <w:tab/>
      </w:r>
      <w:r w:rsidRPr="00EA34F2">
        <w:rPr>
          <w:rFonts w:ascii="Times New Roman" w:hAnsi="Times New Roman" w:cs="Times New Roman"/>
          <w:color w:val="auto"/>
        </w:rPr>
        <w:tab/>
      </w:r>
      <w:r w:rsidR="00D87A43" w:rsidRPr="00EA34F2">
        <w:rPr>
          <w:rFonts w:ascii="Times New Roman" w:hAnsi="Times New Roman" w:cs="Times New Roman"/>
          <w:color w:val="auto"/>
        </w:rPr>
        <w:t xml:space="preserve">Consideramos que este resultado se relaciona con el tipo de experiencia de aprendizaje que estuvo a disposición de los alumnos., basada fundamentalmente en la </w:t>
      </w:r>
      <w:r w:rsidRPr="00EA34F2">
        <w:rPr>
          <w:rFonts w:ascii="Times New Roman" w:hAnsi="Times New Roman" w:cs="Times New Roman"/>
          <w:color w:val="auto"/>
        </w:rPr>
        <w:t>construcción</w:t>
      </w:r>
      <w:r w:rsidR="00D87A43" w:rsidRPr="00EA34F2">
        <w:rPr>
          <w:rFonts w:ascii="Times New Roman" w:hAnsi="Times New Roman" w:cs="Times New Roman"/>
          <w:color w:val="auto"/>
        </w:rPr>
        <w:t xml:space="preserve"> de un producto tecnológico. El </w:t>
      </w:r>
      <w:r w:rsidRPr="00EA34F2">
        <w:rPr>
          <w:rFonts w:ascii="Times New Roman" w:hAnsi="Times New Roman" w:cs="Times New Roman"/>
          <w:color w:val="auto"/>
        </w:rPr>
        <w:t xml:space="preserve">aprendizaje basado en proyectos </w:t>
      </w:r>
      <w:r w:rsidR="00D87A43" w:rsidRPr="00EA34F2">
        <w:rPr>
          <w:rFonts w:ascii="Times New Roman" w:hAnsi="Times New Roman" w:cs="Times New Roman"/>
          <w:color w:val="auto"/>
        </w:rPr>
        <w:t>activa</w:t>
      </w:r>
      <w:r w:rsidRPr="00EA34F2">
        <w:rPr>
          <w:rFonts w:ascii="Times New Roman" w:hAnsi="Times New Roman" w:cs="Times New Roman"/>
          <w:color w:val="auto"/>
        </w:rPr>
        <w:t xml:space="preserve"> la exploración y descubrimiento de conceptos que permiten analizar y elaborar el proyecto. Para poder elaborar un proyecto es necesario desarrollar competencias y no solamente memorizar o repetir conceptos. Sostenemos que debido a que los estudiantes pudieron ver de manera concreta que ellos mismos podían lograr un producto tecnológico con la programación, construyeron una </w:t>
      </w:r>
      <w:r w:rsidR="00D87A43" w:rsidRPr="00EA34F2">
        <w:rPr>
          <w:rFonts w:ascii="Times New Roman" w:hAnsi="Times New Roman" w:cs="Times New Roman"/>
          <w:color w:val="auto"/>
        </w:rPr>
        <w:t xml:space="preserve">percepción positiva de sus capacidades. Las razones por las que se piensa que no pueden crear programas </w:t>
      </w:r>
      <w:r w:rsidRPr="00EA34F2">
        <w:rPr>
          <w:rFonts w:ascii="Times New Roman" w:hAnsi="Times New Roman" w:cs="Times New Roman"/>
          <w:color w:val="auto"/>
        </w:rPr>
        <w:t xml:space="preserve">pensamos que </w:t>
      </w:r>
      <w:r w:rsidR="00D87A43" w:rsidRPr="00EA34F2">
        <w:rPr>
          <w:rFonts w:ascii="Times New Roman" w:hAnsi="Times New Roman" w:cs="Times New Roman"/>
          <w:color w:val="auto"/>
        </w:rPr>
        <w:t>tiene relación simétrica atribuyendo sus razones a no tener las competencias.</w:t>
      </w:r>
    </w:p>
    <w:p w14:paraId="7D1C11D0" w14:textId="77777777" w:rsidR="00500135" w:rsidRPr="00EA34F2" w:rsidRDefault="00500135" w:rsidP="008545A2">
      <w:pPr>
        <w:widowControl/>
        <w:spacing w:before="113" w:after="113"/>
        <w:jc w:val="both"/>
        <w:rPr>
          <w:rFonts w:ascii="Times New Roman" w:eastAsia="Times New Roman" w:hAnsi="Times New Roman" w:cs="Times New Roman"/>
          <w:b/>
          <w:bCs/>
        </w:rPr>
      </w:pPr>
    </w:p>
    <w:p w14:paraId="38E44090" w14:textId="77777777" w:rsidR="00C866B9" w:rsidRPr="00EA34F2" w:rsidRDefault="00D87A43" w:rsidP="008545A2">
      <w:pPr>
        <w:widowControl/>
        <w:spacing w:before="113" w:after="113"/>
        <w:jc w:val="both"/>
        <w:rPr>
          <w:rFonts w:ascii="Times New Roman" w:hAnsi="Times New Roman" w:cs="Times New Roman"/>
          <w:sz w:val="28"/>
          <w:szCs w:val="28"/>
        </w:rPr>
      </w:pPr>
      <w:r w:rsidRPr="00EA34F2">
        <w:rPr>
          <w:rFonts w:ascii="Times New Roman" w:eastAsia="Times New Roman" w:hAnsi="Times New Roman" w:cs="Times New Roman"/>
          <w:b/>
          <w:bCs/>
          <w:sz w:val="28"/>
          <w:szCs w:val="28"/>
        </w:rPr>
        <w:t>Conclusiones e Implicancias para la Política Educativa</w:t>
      </w:r>
    </w:p>
    <w:p w14:paraId="278DB2A6"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A partir de analizar los datos presentados en este trabajo podemos establecer tres conclusiones generales y sus respectivas implicancias para las políticas educativas.</w:t>
      </w:r>
    </w:p>
    <w:p w14:paraId="020B5816" w14:textId="7297A7F1" w:rsidR="00C866B9" w:rsidRPr="00F16128" w:rsidRDefault="00F12F6C" w:rsidP="008545A2">
      <w:pPr>
        <w:pStyle w:val="Predeterminado"/>
        <w:widowControl/>
        <w:spacing w:before="113" w:after="113"/>
        <w:jc w:val="both"/>
        <w:rPr>
          <w:rFonts w:ascii="Times New Roman" w:eastAsia="Times New Roman" w:hAnsi="Times New Roman" w:cs="Times New Roman"/>
        </w:rPr>
      </w:pPr>
      <w:r>
        <w:rPr>
          <w:rFonts w:ascii="Times New Roman" w:eastAsia="Times New Roman" w:hAnsi="Times New Roman" w:cs="Times New Roman"/>
        </w:rPr>
        <w:tab/>
      </w:r>
      <w:r w:rsidR="00D87A43" w:rsidRPr="00EA34F2">
        <w:rPr>
          <w:rFonts w:ascii="Times New Roman" w:eastAsia="Times New Roman" w:hAnsi="Times New Roman" w:cs="Times New Roman"/>
        </w:rPr>
        <w:t>1) Todas las escuelas independientemente del nivel educativo, la gestión y la orientación incorporan la computadora a sus escuelas desde un enfoque predominantemente utilitario ofreciendo para los alumnos herramientas de computación que sólo permiten desarrollar habilidades operativas.</w:t>
      </w:r>
    </w:p>
    <w:p w14:paraId="083EE5F0"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Quizás, muchas de ellas integran la computación para potenciar otras disciplinas. Nuestros datos lamentablemente no nos permiten ver este proceso en particular, pero lo que sí podemos observar es que son pocas las escuelas que estarían enseñando conceptos de computación relacionados con el pensamiento computacional y la programación. </w:t>
      </w:r>
    </w:p>
    <w:p w14:paraId="7007E687"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No pretendemos hacer generalizaciones sobre este hallazgo, no era el objetivo de este trabajo, más aún donde la muestra fue de escuelas autoseleccionadas donde había un interés previo en enseñar computación. Pero sí es importante observar que aún en escuelas con interés previo y en escuelas que tienen la orientación formal de programación, el enfoque predominante es el utilitario. </w:t>
      </w:r>
    </w:p>
    <w:p w14:paraId="7A23BEAB"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Este hallazgo nos preocupa y nos inquieta. Nos preocupa porque el uso intenso de la computadora que pueden estar haciendo los alumnos en las escuelas puede dar la falsa ilusión de que se está enseñando computación, cuando en realidad se están desarrollando en los alumnos habilidades de operarios de programas que desconocen cómo y por qué funcionan. De la misma manera nos preocuparía que se enseñe a usar la calculadora en nombre de la matemática o mecanografía en nombre de la escritura.</w:t>
      </w:r>
    </w:p>
    <w:p w14:paraId="48569DEE"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Nos inquieta porque a pesar de los esfuerzo</w:t>
      </w:r>
      <w:r w:rsidR="00F9502A" w:rsidRPr="00EA34F2">
        <w:rPr>
          <w:rFonts w:ascii="Times New Roman" w:eastAsia="Times New Roman" w:hAnsi="Times New Roman" w:cs="Times New Roman"/>
        </w:rPr>
        <w:t>s</w:t>
      </w:r>
      <w:r w:rsidRPr="00EA34F2">
        <w:rPr>
          <w:rFonts w:ascii="Times New Roman" w:eastAsia="Times New Roman" w:hAnsi="Times New Roman" w:cs="Times New Roman"/>
        </w:rPr>
        <w:t xml:space="preserve"> de incorporar tecnología específica educativa, aún para promover el paradigma integrador, la mayoría de las escuelas siguen </w:t>
      </w:r>
      <w:r w:rsidRPr="00EA34F2">
        <w:rPr>
          <w:rFonts w:ascii="Times New Roman" w:eastAsia="Times New Roman" w:hAnsi="Times New Roman" w:cs="Times New Roman"/>
        </w:rPr>
        <w:lastRenderedPageBreak/>
        <w:t xml:space="preserve">utilizando herramientas de ofimática.  Asimismo, existen al menos una decena de herramientas que permitiría aprender programación y desarrollar el pensamiento computacional, pero las escuelas no las están considerando. </w:t>
      </w:r>
    </w:p>
    <w:p w14:paraId="3DF59E62"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Un programa de introducción de las Ciencias de la computación en la escuela deberá formar a los docentes en los conceptos centrales de la disciplina y ofrecer herramientas específicas para enseñarla. </w:t>
      </w:r>
    </w:p>
    <w:p w14:paraId="12C9F729" w14:textId="3F12C6F5" w:rsidR="00C866B9" w:rsidRPr="00EA34F2" w:rsidRDefault="00F12F6C" w:rsidP="008545A2">
      <w:pPr>
        <w:pStyle w:val="Predeterminado"/>
        <w:widowControl/>
        <w:spacing w:before="113" w:after="113"/>
        <w:jc w:val="both"/>
        <w:rPr>
          <w:rFonts w:ascii="Times New Roman" w:hAnsi="Times New Roman" w:cs="Times New Roman"/>
        </w:rPr>
      </w:pPr>
      <w:r>
        <w:rPr>
          <w:rFonts w:ascii="Times New Roman" w:eastAsia="Times New Roman" w:hAnsi="Times New Roman" w:cs="Times New Roman"/>
        </w:rPr>
        <w:tab/>
      </w:r>
      <w:r w:rsidR="00D87A43" w:rsidRPr="00EA34F2">
        <w:rPr>
          <w:rFonts w:ascii="Times New Roman" w:eastAsia="Times New Roman" w:hAnsi="Times New Roman" w:cs="Times New Roman"/>
        </w:rPr>
        <w:t>2) Las escuelas privadas en mayor medida estarían ofreciendo experiencias de enseñanza de la programación y pensamiento computacional. Este dato indica que en vez de cerrar las brechas digitales, ante el vacío legal, prescriptivo, y formativo en la enseñanza de la computación; las escuelas privadas van incorporando a su cartera saberes relevantes y actualizados para sus alumnos, profundizando las brechas sociales ya existentes.</w:t>
      </w:r>
    </w:p>
    <w:p w14:paraId="691BA666"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En este punto el rol del estado es ineludible, porque desde la conformación de las sociedades modernas republicanas, el aparato público es garante del derecho educativo. Esto es que todos los estudiantes del nivel obligatorio reciban una educación de calidad y relevante para nuestro momento histórico. </w:t>
      </w:r>
    </w:p>
    <w:p w14:paraId="64CB9455"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La deserción de estudiantes de nivel secundario es altísima en toda Latinoamerica, y paradójicamente es el nivel educativo que más ha crecido incorporando a sectores que por primera vez en la historia de nuestros países serán </w:t>
      </w:r>
      <w:r w:rsidR="00F9502A" w:rsidRPr="00EA34F2">
        <w:rPr>
          <w:rFonts w:ascii="Times New Roman" w:eastAsia="Times New Roman" w:hAnsi="Times New Roman" w:cs="Times New Roman"/>
        </w:rPr>
        <w:t>primera</w:t>
      </w:r>
      <w:r w:rsidRPr="00EA34F2">
        <w:rPr>
          <w:rFonts w:ascii="Times New Roman" w:eastAsia="Times New Roman" w:hAnsi="Times New Roman" w:cs="Times New Roman"/>
        </w:rPr>
        <w:t xml:space="preserve"> generación de graduados de nivel secundario</w:t>
      </w:r>
      <w:r w:rsidR="00F9502A" w:rsidRPr="00EA34F2">
        <w:rPr>
          <w:rStyle w:val="FootnoteReference"/>
          <w:rFonts w:ascii="Times New Roman" w:eastAsia="Times New Roman" w:hAnsi="Times New Roman" w:cs="Times New Roman"/>
        </w:rPr>
        <w:footnoteReference w:id="8"/>
      </w:r>
      <w:r w:rsidRPr="00EA34F2">
        <w:rPr>
          <w:rFonts w:ascii="Times New Roman" w:eastAsia="Times New Roman" w:hAnsi="Times New Roman" w:cs="Times New Roman"/>
        </w:rPr>
        <w:t xml:space="preserve">. Sin embargo, los estudiantes que están incluidos en el sistema educativo no logran concluir sus estudios o acuerdan en que “no aprenden”. Sabemos que el desafío es la calidad, pero calidad también requiere incorporar saberes relevantes para nuestro momento histórico, que carguen de sentido la experiencia de aprendizaje de nuestros alumnos. Que a partir de los saberes que la escuela ofrece, los alumnos puedan entender y pensar en intervenir el mundo que nos rodea para solucionar los problemas que a ellos mismos los ocupan. En este momento histórico mediado altamente por la tecnología en todas las áreas del conocimiento, esta premisa es casi imposible sin tener conceptos centrales de computación. </w:t>
      </w:r>
    </w:p>
    <w:p w14:paraId="710675B0"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En este punto, sostenemos que el rol del Estado, en tanto garante de derecho educativo, es ineludible. Formalizar la enseñanza de las Ciencias de la Computación es sólo un primer paso hasta que esto ocurra en las escuelas, pero es el primer paso que el Estado debe dar en este momento. </w:t>
      </w:r>
    </w:p>
    <w:p w14:paraId="1FDDE7F6" w14:textId="4E6768F7" w:rsidR="00C866B9" w:rsidRPr="00EA34F2" w:rsidRDefault="00F12F6C" w:rsidP="008545A2">
      <w:pPr>
        <w:pStyle w:val="Predeterminado"/>
        <w:widowControl/>
        <w:spacing w:before="113" w:after="113"/>
        <w:jc w:val="both"/>
        <w:rPr>
          <w:rFonts w:ascii="Times New Roman" w:hAnsi="Times New Roman" w:cs="Times New Roman"/>
        </w:rPr>
      </w:pPr>
      <w:r>
        <w:rPr>
          <w:rFonts w:ascii="Times New Roman" w:eastAsia="Times New Roman" w:hAnsi="Times New Roman" w:cs="Times New Roman"/>
        </w:rPr>
        <w:tab/>
      </w:r>
      <w:r w:rsidR="00D87A43" w:rsidRPr="00EA34F2">
        <w:rPr>
          <w:rFonts w:ascii="Times New Roman" w:eastAsia="Times New Roman" w:hAnsi="Times New Roman" w:cs="Times New Roman"/>
        </w:rPr>
        <w:t>3) Encontramos una relación entre la oferta de enseñanza y las representaciones sobre el oficio y la disciplina que construyen los alumnos. Aquellos alumnos que reciben una oferta educativa en donde la computación ingresa para aprender a programar, tienen una visión diferente del trabajo y el saber de las Ciencias de la Computación. Estas representaciones son las principales variables que orientan la selección de carreras relacionadas con la computación.</w:t>
      </w:r>
    </w:p>
    <w:p w14:paraId="1F188822"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lastRenderedPageBreak/>
        <w:tab/>
        <w:t xml:space="preserve">Nuevamente, enseñar Ciencias de la Computación en la escuela, en tanto pensamiento computacional, permitiría a los alumnos construir diferentes representaciones de la disciplina más cercanas a los tipos de trabajos y conocimientos que tienen los especialistas en computación. </w:t>
      </w:r>
    </w:p>
    <w:p w14:paraId="0B2B49EF"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En todos los contextos donde enseñamos nuestro curso los alumnos cambiaron sus representaciones. Es decir, que la introducción a la programación sería accesible tanto para primaria, secundaria, pública, privada, escuelas con y sin orientación en computación. No es necesario tener características previas para incorporar la enseñanza de la computación en cuanto al nivel educativo o tipo de escuela. Sin duda, las escuelas que más se beneficiaron, donde las pre y las post encuestas mostraron mayores diferencia</w:t>
      </w:r>
      <w:r w:rsidR="00F9502A" w:rsidRPr="00EA34F2">
        <w:rPr>
          <w:rFonts w:ascii="Times New Roman" w:eastAsia="Times New Roman" w:hAnsi="Times New Roman" w:cs="Times New Roman"/>
        </w:rPr>
        <w:t>s</w:t>
      </w:r>
      <w:r w:rsidRPr="00EA34F2">
        <w:rPr>
          <w:rFonts w:ascii="Times New Roman" w:eastAsia="Times New Roman" w:hAnsi="Times New Roman" w:cs="Times New Roman"/>
        </w:rPr>
        <w:t xml:space="preserve">, fueron aquellas escuelas donde previamente no se enseñaba programación. </w:t>
      </w:r>
    </w:p>
    <w:p w14:paraId="16C0178A"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Si tenemos en cuenta el punto de vista del enfoque costo-beneficio propio del análisis de políticas públicas, este hallazgo podría ser un indicador de que las escuelas públicas, donde mostramos que existe la mayor brecha de tipo de oferta de enseñanza, tendrían un mayor beneficio al mismo costo. </w:t>
      </w:r>
    </w:p>
    <w:p w14:paraId="6253C812" w14:textId="77777777" w:rsidR="00C866B9" w:rsidRPr="00EA34F2" w:rsidRDefault="00D87A43" w:rsidP="008545A2">
      <w:pPr>
        <w:pStyle w:val="Predeterminado"/>
        <w:widowControl/>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Quisiéramos destacar que el enfoque pedagógico con el cuál se abordó la enseñanza de la programación fue orientado por el aprendizaje por descubrimiento, ofreciendo a los alumnos múltiples oportunidades para acercarse al modo de trabajo de los especialistas en computación y a los conceptos centrales de la disciplina. Pensamos que otro enfoque de enseñanza, más cercano a la repetición de algoritmos por ejemplo, no hubiera tenido los mismos resultados. Nuestra hipótesis es que la enseñanza de la computación es significativa, cuando el enfoque con el cual se aborde permite apropiaciones profundas de los conceptos y desarrollar habilidades de alto orden propias de la disciplina tales como el pensamiento computacional. </w:t>
      </w:r>
    </w:p>
    <w:p w14:paraId="432F4A8F" w14:textId="77777777" w:rsidR="00C866B9" w:rsidRPr="00EA34F2" w:rsidRDefault="00D87A43" w:rsidP="008545A2">
      <w:pPr>
        <w:widowControl/>
        <w:spacing w:before="113" w:after="113"/>
        <w:jc w:val="both"/>
        <w:rPr>
          <w:rFonts w:ascii="Times New Roman" w:hAnsi="Times New Roman" w:cs="Times New Roman"/>
        </w:rPr>
      </w:pPr>
      <w:r w:rsidRPr="00EA34F2">
        <w:rPr>
          <w:rFonts w:ascii="Times New Roman" w:eastAsia="Times New Roman" w:hAnsi="Times New Roman" w:cs="Times New Roman"/>
        </w:rPr>
        <w:tab/>
        <w:t xml:space="preserve">Este trabajo no cierra nuestra indagación, sino que nos deja pensando nuevas preguntas: qué rol tuvieron los docentes, por qué la percepción de </w:t>
      </w:r>
      <w:r w:rsidR="00F9502A" w:rsidRPr="00EA34F2">
        <w:rPr>
          <w:rFonts w:ascii="Times New Roman" w:eastAsia="Times New Roman" w:hAnsi="Times New Roman" w:cs="Times New Roman"/>
        </w:rPr>
        <w:t>auto competencia</w:t>
      </w:r>
      <w:r w:rsidRPr="00EA34F2">
        <w:rPr>
          <w:rFonts w:ascii="Times New Roman" w:eastAsia="Times New Roman" w:hAnsi="Times New Roman" w:cs="Times New Roman"/>
        </w:rPr>
        <w:t xml:space="preserve"> se profundiza tanto para la negativa como para la positiva, qué relación habría entre </w:t>
      </w:r>
      <w:r w:rsidR="00F9502A" w:rsidRPr="00EA34F2">
        <w:rPr>
          <w:rFonts w:ascii="Times New Roman" w:eastAsia="Times New Roman" w:hAnsi="Times New Roman" w:cs="Times New Roman"/>
        </w:rPr>
        <w:t>auto competencia</w:t>
      </w:r>
      <w:r w:rsidRPr="00EA34F2">
        <w:rPr>
          <w:rFonts w:ascii="Times New Roman" w:eastAsia="Times New Roman" w:hAnsi="Times New Roman" w:cs="Times New Roman"/>
        </w:rPr>
        <w:t xml:space="preserve"> y representaciones, son estadísticamente significativas las varianzas, etc. Un trabajo exploratorio como este generalmente aporta pocas certezas y abre nuevas preguntas que abordaremos en los próximos meses. </w:t>
      </w:r>
    </w:p>
    <w:p w14:paraId="084C18A2" w14:textId="77777777" w:rsidR="00EA34F2" w:rsidRDefault="00EA34F2" w:rsidP="00EA34F2">
      <w:pPr>
        <w:widowControl/>
        <w:suppressAutoHyphens w:val="0"/>
        <w:spacing w:after="240"/>
        <w:jc w:val="right"/>
        <w:rPr>
          <w:rFonts w:ascii="Times New Roman" w:eastAsia="Calibri" w:hAnsi="Times New Roman" w:cs="Times New Roman"/>
          <w:color w:val="000000"/>
          <w:sz w:val="22"/>
          <w:szCs w:val="22"/>
          <w:lang w:val="es-MX" w:eastAsia="es-MX" w:bidi="ar-SA"/>
        </w:rPr>
      </w:pPr>
    </w:p>
    <w:p w14:paraId="6A59B9AB" w14:textId="77777777" w:rsidR="00EA34F2" w:rsidRPr="00EA34F2" w:rsidRDefault="00EA34F2" w:rsidP="00EA34F2">
      <w:pPr>
        <w:widowControl/>
        <w:suppressAutoHyphens w:val="0"/>
        <w:spacing w:after="240"/>
        <w:jc w:val="right"/>
        <w:rPr>
          <w:rFonts w:ascii="Times New Roman" w:eastAsia="Calibri" w:hAnsi="Times New Roman" w:cs="Times New Roman"/>
          <w:color w:val="000000"/>
          <w:lang w:val="es-MX" w:eastAsia="es-MX" w:bidi="ar-SA"/>
        </w:rPr>
      </w:pPr>
      <w:r w:rsidRPr="00EA34F2">
        <w:rPr>
          <w:rFonts w:ascii="Times New Roman" w:eastAsia="Calibri" w:hAnsi="Times New Roman" w:cs="Times New Roman"/>
          <w:color w:val="000000"/>
          <w:lang w:val="es-MX" w:eastAsia="es-MX" w:bidi="ar-SA"/>
        </w:rPr>
        <w:t>Presentación del manuscrito: 28 de agosto de 2015</w:t>
      </w:r>
    </w:p>
    <w:p w14:paraId="0F34C584" w14:textId="77777777" w:rsidR="00EA34F2" w:rsidRPr="00EA34F2" w:rsidRDefault="00EA34F2" w:rsidP="00EA34F2">
      <w:pPr>
        <w:widowControl/>
        <w:suppressAutoHyphens w:val="0"/>
        <w:spacing w:after="240"/>
        <w:jc w:val="right"/>
        <w:rPr>
          <w:rFonts w:ascii="Times New Roman" w:eastAsia="Calibri" w:hAnsi="Times New Roman" w:cs="Times New Roman"/>
          <w:color w:val="000000"/>
          <w:lang w:val="es-MX" w:eastAsia="es-MX" w:bidi="ar-SA"/>
        </w:rPr>
      </w:pPr>
      <w:r w:rsidRPr="00EA34F2">
        <w:rPr>
          <w:rFonts w:ascii="Times New Roman" w:eastAsia="Calibri" w:hAnsi="Times New Roman" w:cs="Times New Roman"/>
          <w:color w:val="000000"/>
          <w:lang w:val="es-MX" w:eastAsia="es-MX" w:bidi="ar-SA"/>
        </w:rPr>
        <w:t xml:space="preserve">Fecha de aprobación: </w:t>
      </w:r>
      <w:r w:rsidR="00DD1A67">
        <w:rPr>
          <w:rFonts w:ascii="Times New Roman" w:eastAsia="Calibri" w:hAnsi="Times New Roman" w:cs="Times New Roman"/>
          <w:color w:val="000000"/>
          <w:lang w:val="es-MX" w:eastAsia="es-MX" w:bidi="ar-SA"/>
        </w:rPr>
        <w:t>5</w:t>
      </w:r>
      <w:r w:rsidRPr="00EA34F2">
        <w:rPr>
          <w:rFonts w:ascii="Times New Roman" w:eastAsia="Calibri" w:hAnsi="Times New Roman" w:cs="Times New Roman"/>
          <w:color w:val="000000"/>
          <w:lang w:val="es-MX" w:eastAsia="es-MX" w:bidi="ar-SA"/>
        </w:rPr>
        <w:t xml:space="preserve"> de </w:t>
      </w:r>
      <w:r w:rsidR="00DD1A67">
        <w:rPr>
          <w:rFonts w:ascii="Times New Roman" w:eastAsia="Calibri" w:hAnsi="Times New Roman" w:cs="Times New Roman"/>
          <w:color w:val="000000"/>
          <w:lang w:val="es-MX" w:eastAsia="es-MX" w:bidi="ar-SA"/>
        </w:rPr>
        <w:t>septiembre</w:t>
      </w:r>
      <w:r w:rsidRPr="00EA34F2">
        <w:rPr>
          <w:rFonts w:ascii="Times New Roman" w:eastAsia="Calibri" w:hAnsi="Times New Roman" w:cs="Times New Roman"/>
          <w:color w:val="000000"/>
          <w:lang w:val="es-MX" w:eastAsia="es-MX" w:bidi="ar-SA"/>
        </w:rPr>
        <w:t xml:space="preserve"> de 2015</w:t>
      </w:r>
    </w:p>
    <w:p w14:paraId="768A1E1C" w14:textId="77777777" w:rsidR="00EA34F2" w:rsidRPr="00EA34F2" w:rsidRDefault="00EA34F2" w:rsidP="00EA34F2">
      <w:pPr>
        <w:widowControl/>
        <w:suppressAutoHyphens w:val="0"/>
        <w:spacing w:after="240"/>
        <w:jc w:val="right"/>
        <w:rPr>
          <w:rFonts w:ascii="Times New Roman" w:eastAsia="Calibri" w:hAnsi="Times New Roman" w:cs="Times New Roman"/>
          <w:color w:val="000000"/>
          <w:lang w:val="es-MX" w:eastAsia="es-MX" w:bidi="ar-SA"/>
        </w:rPr>
      </w:pPr>
      <w:r w:rsidRPr="00EA34F2">
        <w:rPr>
          <w:rFonts w:ascii="Times New Roman" w:eastAsia="Calibri" w:hAnsi="Times New Roman" w:cs="Times New Roman"/>
          <w:color w:val="000000"/>
          <w:lang w:val="es-MX" w:eastAsia="es-MX" w:bidi="ar-SA"/>
        </w:rPr>
        <w:t>Fecha de publicación: 15 de septiembre de 2015</w:t>
      </w:r>
    </w:p>
    <w:p w14:paraId="2BB20B1D" w14:textId="77777777" w:rsidR="00EA34F2" w:rsidRPr="00EA34F2" w:rsidRDefault="00EA34F2" w:rsidP="00EA34F2">
      <w:pPr>
        <w:widowControl/>
        <w:suppressAutoHyphens w:val="0"/>
        <w:spacing w:after="240"/>
        <w:jc w:val="both"/>
        <w:rPr>
          <w:rFonts w:ascii="Times New Roman" w:eastAsia="Calibri" w:hAnsi="Times New Roman" w:cs="Times New Roman"/>
          <w:color w:val="000000"/>
          <w:sz w:val="22"/>
          <w:szCs w:val="22"/>
          <w:lang w:val="es-MX" w:eastAsia="es-MX" w:bidi="ar-SA"/>
        </w:rPr>
      </w:pPr>
    </w:p>
    <w:p w14:paraId="68612396" w14:textId="77777777" w:rsidR="00EA34F2" w:rsidRPr="00DD1A67" w:rsidRDefault="00EA34F2" w:rsidP="00EA34F2">
      <w:pPr>
        <w:widowControl/>
        <w:pBdr>
          <w:top w:val="single" w:sz="4" w:space="1" w:color="auto"/>
          <w:left w:val="single" w:sz="4" w:space="4" w:color="auto"/>
          <w:bottom w:val="single" w:sz="4" w:space="1" w:color="auto"/>
          <w:right w:val="single" w:sz="4" w:space="4" w:color="auto"/>
        </w:pBdr>
        <w:suppressAutoHyphens w:val="0"/>
        <w:spacing w:after="240"/>
        <w:ind w:left="720" w:hanging="720"/>
        <w:jc w:val="both"/>
        <w:rPr>
          <w:rFonts w:ascii="Times New Roman" w:eastAsia="Calibri" w:hAnsi="Times New Roman" w:cs="Times New Roman"/>
          <w:color w:val="000000"/>
          <w:lang w:val="es-MX" w:eastAsia="es-MX" w:bidi="ar-SA"/>
        </w:rPr>
      </w:pPr>
      <w:r w:rsidRPr="00DD1A67">
        <w:rPr>
          <w:rFonts w:ascii="Times New Roman" w:eastAsia="Calibri" w:hAnsi="Times New Roman" w:cs="Times New Roman"/>
          <w:color w:val="000000"/>
          <w:lang w:val="es-MX" w:eastAsia="es-MX" w:bidi="ar-SA"/>
        </w:rPr>
        <w:t xml:space="preserve">Martínez, C. y Echeveste, M.E. (2015). </w:t>
      </w:r>
      <w:r w:rsidRPr="00DD1A67">
        <w:rPr>
          <w:rFonts w:ascii="Times New Roman" w:eastAsia="Calibri" w:hAnsi="Times New Roman" w:cs="Times New Roman"/>
          <w:color w:val="000000"/>
          <w:lang w:eastAsia="es-MX" w:bidi="ar-SA"/>
        </w:rPr>
        <w:t>Representaciones de estudiantes de primaria y secundaria sobre las Ciencias de la Computación y su oficio</w:t>
      </w:r>
      <w:r w:rsidRPr="00DD1A67">
        <w:rPr>
          <w:rFonts w:ascii="Times New Roman" w:eastAsia="Calibri" w:hAnsi="Times New Roman" w:cs="Times New Roman"/>
          <w:color w:val="000000"/>
          <w:lang w:val="es-MX" w:eastAsia="es-MX" w:bidi="ar-SA"/>
        </w:rPr>
        <w:t xml:space="preserve">. </w:t>
      </w:r>
      <w:r w:rsidRPr="00DD1A67">
        <w:rPr>
          <w:rFonts w:ascii="Times New Roman" w:eastAsia="MS Mincho" w:hAnsi="Times New Roman" w:cs="Times New Roman"/>
          <w:i/>
          <w:color w:val="000000"/>
          <w:lang w:val="es-MX" w:eastAsia="es-MX" w:bidi="ar-SA"/>
        </w:rPr>
        <w:t>RED. Revista de Educación a Distancia. Número 46</w:t>
      </w:r>
      <w:r w:rsidRPr="00DD1A67">
        <w:rPr>
          <w:rFonts w:ascii="Times New Roman" w:eastAsia="MS Mincho" w:hAnsi="Times New Roman" w:cs="Times New Roman"/>
          <w:color w:val="000000"/>
          <w:lang w:val="es-MX" w:eastAsia="es-MX" w:bidi="ar-SA"/>
        </w:rPr>
        <w:t>. 15 de   Septiembre de 2015. Consultado el (dd/mm/aa) en http://www.um.es/ead/red/46</w:t>
      </w:r>
    </w:p>
    <w:p w14:paraId="719F1957" w14:textId="77777777" w:rsidR="007F6FFB" w:rsidRPr="00EA34F2" w:rsidRDefault="007F6FFB" w:rsidP="007F6FFB">
      <w:pPr>
        <w:spacing w:before="113" w:after="113"/>
        <w:jc w:val="both"/>
        <w:rPr>
          <w:rFonts w:ascii="Times New Roman" w:hAnsi="Times New Roman" w:cs="Times New Roman"/>
        </w:rPr>
      </w:pPr>
      <w:r w:rsidRPr="00EA34F2">
        <w:rPr>
          <w:rFonts w:ascii="Times New Roman" w:eastAsia="Times New Roman" w:hAnsi="Times New Roman" w:cs="Times New Roman"/>
          <w:b/>
        </w:rPr>
        <w:lastRenderedPageBreak/>
        <w:t>Bibliografía</w:t>
      </w:r>
    </w:p>
    <w:p w14:paraId="7F9C155D" w14:textId="77777777" w:rsidR="007F6FFB" w:rsidRPr="00EA34F2" w:rsidRDefault="007F6FFB" w:rsidP="00B42AF0">
      <w:pPr>
        <w:keepNext/>
        <w:widowControl/>
        <w:spacing w:after="100" w:afterAutospacing="1"/>
        <w:ind w:left="284" w:hanging="284"/>
        <w:jc w:val="both"/>
        <w:rPr>
          <w:rFonts w:ascii="Times New Roman" w:hAnsi="Times New Roman" w:cs="Times New Roman"/>
          <w:lang w:val="en-GB"/>
        </w:rPr>
      </w:pPr>
      <w:r w:rsidRPr="00EA34F2">
        <w:rPr>
          <w:rFonts w:ascii="Times New Roman" w:eastAsia="Times New Roman" w:hAnsi="Times New Roman" w:cs="Times New Roman"/>
          <w:lang w:val="en-US"/>
        </w:rPr>
        <w:t xml:space="preserve">Bell, T. (2014). Establishing a nationwide CS curriculum in New Zealand high schools. </w:t>
      </w:r>
      <w:r w:rsidRPr="00B42AF0">
        <w:rPr>
          <w:rFonts w:ascii="Times New Roman" w:eastAsia="Times New Roman" w:hAnsi="Times New Roman" w:cs="Times New Roman"/>
          <w:i/>
          <w:lang w:val="en-US"/>
        </w:rPr>
        <w:t>Communications of the Association for Computing Machinery</w:t>
      </w:r>
      <w:r w:rsidRPr="00EA34F2">
        <w:rPr>
          <w:rFonts w:ascii="Times New Roman" w:eastAsia="Times New Roman" w:hAnsi="Times New Roman" w:cs="Times New Roman"/>
          <w:lang w:val="en-US"/>
        </w:rPr>
        <w:t xml:space="preserve">, 57, 28–30. </w:t>
      </w:r>
    </w:p>
    <w:p w14:paraId="21EC8D3E" w14:textId="77777777" w:rsidR="007F6FFB" w:rsidRPr="00EA34F2" w:rsidRDefault="007F6FFB" w:rsidP="00B42AF0">
      <w:pPr>
        <w:keepNext/>
        <w:widowControl/>
        <w:spacing w:after="100" w:afterAutospacing="1"/>
        <w:ind w:left="284" w:hanging="284"/>
        <w:jc w:val="both"/>
        <w:rPr>
          <w:rFonts w:ascii="Times New Roman" w:hAnsi="Times New Roman" w:cs="Times New Roman"/>
          <w:lang w:val="en-US"/>
        </w:rPr>
      </w:pPr>
      <w:r w:rsidRPr="00EA34F2">
        <w:rPr>
          <w:rFonts w:ascii="Times New Roman" w:eastAsia="Times New Roman" w:hAnsi="Times New Roman" w:cs="Times New Roman"/>
          <w:lang w:val="en-US"/>
        </w:rPr>
        <w:t xml:space="preserve">Bell, T., </w:t>
      </w:r>
      <w:proofErr w:type="spellStart"/>
      <w:r w:rsidRPr="00EA34F2">
        <w:rPr>
          <w:rFonts w:ascii="Times New Roman" w:eastAsia="Times New Roman" w:hAnsi="Times New Roman" w:cs="Times New Roman"/>
          <w:lang w:val="en-US"/>
        </w:rPr>
        <w:t>Andreae</w:t>
      </w:r>
      <w:proofErr w:type="spellEnd"/>
      <w:r w:rsidRPr="00EA34F2">
        <w:rPr>
          <w:rFonts w:ascii="Times New Roman" w:eastAsia="Times New Roman" w:hAnsi="Times New Roman" w:cs="Times New Roman"/>
          <w:lang w:val="en-US"/>
        </w:rPr>
        <w:t xml:space="preserve">, P., &amp; Lambert, L. (2010). Computer science in New Zealand high schools. In </w:t>
      </w:r>
      <w:r w:rsidRPr="00B42AF0">
        <w:rPr>
          <w:rFonts w:ascii="Times New Roman" w:eastAsia="Times New Roman" w:hAnsi="Times New Roman" w:cs="Times New Roman"/>
          <w:i/>
          <w:lang w:val="en-US"/>
        </w:rPr>
        <w:t>Proceedings of the Twelfth Australasian Conference on Computing Education - Volume 103</w:t>
      </w:r>
      <w:r w:rsidRPr="00EA34F2">
        <w:rPr>
          <w:rFonts w:ascii="Times New Roman" w:eastAsia="Times New Roman" w:hAnsi="Times New Roman" w:cs="Times New Roman"/>
          <w:lang w:val="en-US"/>
        </w:rPr>
        <w:t xml:space="preserve"> (pp. 15–22). </w:t>
      </w:r>
    </w:p>
    <w:p w14:paraId="0AF35220" w14:textId="77777777" w:rsidR="007F6FFB" w:rsidRPr="00EA34F2" w:rsidRDefault="007F6FFB" w:rsidP="00B42AF0">
      <w:pPr>
        <w:pStyle w:val="TextBody"/>
        <w:keepNext/>
        <w:widowControl/>
        <w:tabs>
          <w:tab w:val="left" w:pos="164"/>
        </w:tabs>
        <w:spacing w:after="100" w:afterAutospacing="1" w:line="240" w:lineRule="auto"/>
        <w:ind w:left="284" w:hanging="284"/>
        <w:jc w:val="both"/>
        <w:rPr>
          <w:rFonts w:ascii="Times New Roman" w:hAnsi="Times New Roman" w:cs="Times New Roman"/>
        </w:rPr>
      </w:pPr>
      <w:proofErr w:type="spellStart"/>
      <w:r w:rsidRPr="00EA34F2">
        <w:rPr>
          <w:rFonts w:ascii="Times New Roman" w:hAnsi="Times New Roman" w:cs="Times New Roman"/>
          <w:lang w:val="es-ES"/>
        </w:rPr>
        <w:t>Benitez</w:t>
      </w:r>
      <w:proofErr w:type="spellEnd"/>
      <w:r w:rsidRPr="00EA34F2">
        <w:rPr>
          <w:rFonts w:ascii="Times New Roman" w:hAnsi="Times New Roman" w:cs="Times New Roman"/>
          <w:lang w:val="es-ES"/>
        </w:rPr>
        <w:t xml:space="preserve"> </w:t>
      </w:r>
      <w:proofErr w:type="spellStart"/>
      <w:r w:rsidRPr="00EA34F2">
        <w:rPr>
          <w:rFonts w:ascii="Times New Roman" w:hAnsi="Times New Roman" w:cs="Times New Roman"/>
          <w:lang w:val="es-ES"/>
        </w:rPr>
        <w:t>Larghi</w:t>
      </w:r>
      <w:proofErr w:type="spellEnd"/>
      <w:r w:rsidRPr="00EA34F2">
        <w:rPr>
          <w:rFonts w:ascii="Times New Roman" w:hAnsi="Times New Roman" w:cs="Times New Roman"/>
          <w:lang w:val="es-ES"/>
        </w:rPr>
        <w:t xml:space="preserve">, </w:t>
      </w:r>
      <w:r>
        <w:rPr>
          <w:rFonts w:ascii="Times New Roman" w:hAnsi="Times New Roman" w:cs="Times New Roman"/>
          <w:lang w:val="es-ES"/>
        </w:rPr>
        <w:t>S. et al.</w:t>
      </w:r>
      <w:r w:rsidRPr="00EA34F2">
        <w:rPr>
          <w:rFonts w:ascii="Times New Roman" w:hAnsi="Times New Roman" w:cs="Times New Roman"/>
          <w:lang w:val="es-ES"/>
        </w:rPr>
        <w:t xml:space="preserve"> (2013). De Brechas, pobrezas y apropiaciones. Juventudes, Sectores Populares y TIC en la Argentina. Versión. Estudios de Comunicación y Política. </w:t>
      </w:r>
      <w:proofErr w:type="spellStart"/>
      <w:r w:rsidRPr="00EA34F2">
        <w:rPr>
          <w:rFonts w:ascii="Times New Roman" w:hAnsi="Times New Roman" w:cs="Times New Roman"/>
          <w:lang w:val="es-ES"/>
        </w:rPr>
        <w:t>Diponible</w:t>
      </w:r>
      <w:proofErr w:type="spellEnd"/>
      <w:r w:rsidRPr="00EA34F2">
        <w:rPr>
          <w:rFonts w:ascii="Times New Roman" w:hAnsi="Times New Roman" w:cs="Times New Roman"/>
          <w:lang w:val="es-ES"/>
        </w:rPr>
        <w:t xml:space="preserve"> en </w:t>
      </w:r>
      <w:r w:rsidRPr="00B42AF0">
        <w:rPr>
          <w:rStyle w:val="InternetLink"/>
          <w:rFonts w:ascii="Times New Roman" w:hAnsi="Times New Roman" w:cs="Times New Roman"/>
          <w:color w:val="00000A"/>
          <w:u w:val="none"/>
        </w:rPr>
        <w:t>http://version.xoc.uam.mx/index.php?option=com_content&amp;view=article&amp;id=77%3Ade-brechas-pobrezas-y-apropiaciones&amp;catid=35%3Aversion-tematica&amp;Itemid=44</w:t>
      </w:r>
      <w:r w:rsidRPr="00B42AF0">
        <w:rPr>
          <w:rFonts w:ascii="Times New Roman" w:hAnsi="Times New Roman" w:cs="Times New Roman"/>
          <w:lang w:val="es-ES"/>
        </w:rPr>
        <w:t>.</w:t>
      </w:r>
      <w:r w:rsidRPr="00EA34F2">
        <w:rPr>
          <w:rFonts w:ascii="Times New Roman" w:hAnsi="Times New Roman" w:cs="Times New Roman"/>
          <w:lang w:val="es-ES"/>
        </w:rPr>
        <w:t xml:space="preserve"> Acceso 04/03//2013. </w:t>
      </w:r>
    </w:p>
    <w:p w14:paraId="33A25DDB"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Fonts w:ascii="Times New Roman" w:eastAsia="Times New Roman" w:hAnsi="Times New Roman" w:cs="Times New Roman"/>
        </w:rPr>
        <w:t xml:space="preserve">Benítez Larghi, S. et al. (2010) “La apropiación de las TIC por jóvenes de sectores populares urbanos en espacios de acceso público” En </w:t>
      </w:r>
      <w:r w:rsidRPr="00B42AF0">
        <w:rPr>
          <w:rFonts w:ascii="Times New Roman" w:eastAsia="Times New Roman" w:hAnsi="Times New Roman" w:cs="Times New Roman"/>
          <w:i/>
        </w:rPr>
        <w:t>Revista Argentina de Estudios de Juventud. Número 3</w:t>
      </w:r>
      <w:r w:rsidRPr="00EA34F2">
        <w:rPr>
          <w:rFonts w:ascii="Times New Roman" w:eastAsia="Times New Roman" w:hAnsi="Times New Roman" w:cs="Times New Roman"/>
        </w:rPr>
        <w:t>. Diciembre 2010. Facultad de Periodismo y Comunicación Social. Universidad Nacional de La Plata.</w:t>
      </w:r>
    </w:p>
    <w:p w14:paraId="76F7784A"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Fonts w:ascii="Times New Roman" w:eastAsia="Times New Roman" w:hAnsi="Times New Roman" w:cs="Times New Roman"/>
        </w:rPr>
        <w:t>Benitez Larghi, S y otros (2013) TI</w:t>
      </w:r>
      <w:r w:rsidR="00B42AF0">
        <w:rPr>
          <w:rFonts w:ascii="Times New Roman" w:eastAsia="Times New Roman" w:hAnsi="Times New Roman" w:cs="Times New Roman"/>
        </w:rPr>
        <w:t>C</w:t>
      </w:r>
      <w:r w:rsidRPr="00EA34F2">
        <w:rPr>
          <w:rFonts w:ascii="Times New Roman" w:eastAsia="Times New Roman" w:hAnsi="Times New Roman" w:cs="Times New Roman"/>
        </w:rPr>
        <w:t>, clase social y género. La Constitución de desigualdades sociales y digitales en las juventudes argentinas.</w:t>
      </w:r>
      <w:r w:rsidR="00B42AF0">
        <w:rPr>
          <w:rFonts w:ascii="Times New Roman" w:eastAsia="Times New Roman" w:hAnsi="Times New Roman" w:cs="Times New Roman"/>
        </w:rPr>
        <w:t xml:space="preserve"> </w:t>
      </w:r>
      <w:r w:rsidR="00B42AF0" w:rsidRPr="00B42AF0">
        <w:rPr>
          <w:rFonts w:ascii="Times New Roman" w:eastAsia="Times New Roman" w:hAnsi="Times New Roman" w:cs="Times New Roman"/>
          <w:i/>
        </w:rPr>
        <w:t>X Jornadas de Sociología.</w:t>
      </w:r>
      <w:r w:rsidR="00B42AF0" w:rsidRPr="00B42AF0">
        <w:rPr>
          <w:rFonts w:ascii="Times New Roman" w:eastAsia="Times New Roman" w:hAnsi="Times New Roman" w:cs="Times New Roman"/>
        </w:rPr>
        <w:t xml:space="preserve"> Facultad de Ciencias Sociales, Universidad de Buenos Aires, Buenos Aires, 2013.</w:t>
      </w:r>
    </w:p>
    <w:p w14:paraId="0ECEB801"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eastAsia="Times New Roman" w:hAnsi="Times New Roman" w:cs="Times New Roman"/>
        </w:rPr>
      </w:pPr>
      <w:r w:rsidRPr="00EA34F2">
        <w:rPr>
          <w:rFonts w:ascii="Times New Roman" w:eastAsia="Times New Roman" w:hAnsi="Times New Roman" w:cs="Times New Roman"/>
        </w:rPr>
        <w:t xml:space="preserve">Benotti, L; Martinez, M. C; Schapachnick, F; </w:t>
      </w:r>
      <w:r w:rsidRPr="00EA34F2">
        <w:rPr>
          <w:rFonts w:ascii="Times New Roman" w:eastAsia="Times New Roman" w:hAnsi="Times New Roman" w:cs="Times New Roman"/>
          <w:lang w:val="en-GB"/>
        </w:rPr>
        <w:t xml:space="preserve">(2014) </w:t>
      </w:r>
      <w:r w:rsidRPr="00EA34F2">
        <w:rPr>
          <w:rFonts w:ascii="Times New Roman" w:eastAsia="Times New Roman" w:hAnsi="Times New Roman" w:cs="Times New Roman"/>
        </w:rPr>
        <w:t xml:space="preserve"> </w:t>
      </w:r>
      <w:r w:rsidRPr="00EA34F2">
        <w:rPr>
          <w:rFonts w:ascii="Times New Roman" w:eastAsia="Times New Roman" w:hAnsi="Times New Roman" w:cs="Times New Roman"/>
          <w:i/>
        </w:rPr>
        <w:t>Engaging High School Students Using Chatbots</w:t>
      </w:r>
      <w:r w:rsidRPr="00EA34F2">
        <w:rPr>
          <w:rFonts w:ascii="Times New Roman" w:eastAsia="Times New Roman" w:hAnsi="Times New Roman" w:cs="Times New Roman"/>
        </w:rPr>
        <w:t xml:space="preserve">. En Tony Clear; Arnold Pears (Eds) </w:t>
      </w:r>
      <w:r w:rsidRPr="00B42AF0">
        <w:rPr>
          <w:rFonts w:ascii="Times New Roman" w:eastAsia="Times New Roman" w:hAnsi="Times New Roman" w:cs="Times New Roman"/>
          <w:i/>
        </w:rPr>
        <w:t>Proceedings Of The 2014 Conference On Innovation &amp; Technology In Computer Science Education</w:t>
      </w:r>
      <w:r w:rsidRPr="00EA34F2">
        <w:rPr>
          <w:rFonts w:ascii="Times New Roman" w:eastAsia="Times New Roman" w:hAnsi="Times New Roman" w:cs="Times New Roman"/>
        </w:rPr>
        <w:t xml:space="preserve">. New York, Ny.: Acm (American Computer Machinery). P63 - 69. Isbn 978-1-4503-2833-3 </w:t>
      </w:r>
    </w:p>
    <w:p w14:paraId="2B75C16D"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Fonts w:ascii="Times New Roman" w:eastAsia="Times New Roman" w:hAnsi="Times New Roman" w:cs="Times New Roman"/>
        </w:rPr>
        <w:t xml:space="preserve">Bouille, J. (2008): “Cibercafés o la nueva esquina. Usos y apropiaciones de internet en jóvenes de sectores populares urbanos”, en: Urresti, M: </w:t>
      </w:r>
      <w:r w:rsidRPr="00B42AF0">
        <w:rPr>
          <w:rFonts w:ascii="Times New Roman" w:eastAsia="Times New Roman" w:hAnsi="Times New Roman" w:cs="Times New Roman"/>
          <w:i/>
        </w:rPr>
        <w:t>Ciberculturas juveniles. Los jóvenes, sus prácticas y representaciones en la era de Internet</w:t>
      </w:r>
      <w:r w:rsidR="00B42AF0">
        <w:rPr>
          <w:rFonts w:ascii="Times New Roman" w:eastAsia="Times New Roman" w:hAnsi="Times New Roman" w:cs="Times New Roman"/>
        </w:rPr>
        <w:t>.</w:t>
      </w:r>
      <w:r w:rsidRPr="00EA34F2">
        <w:rPr>
          <w:rFonts w:ascii="Times New Roman" w:eastAsia="Times New Roman" w:hAnsi="Times New Roman" w:cs="Times New Roman"/>
        </w:rPr>
        <w:t xml:space="preserve"> </w:t>
      </w:r>
      <w:r w:rsidR="00B42AF0">
        <w:rPr>
          <w:rFonts w:ascii="Times New Roman" w:eastAsia="Times New Roman" w:hAnsi="Times New Roman" w:cs="Times New Roman"/>
        </w:rPr>
        <w:t xml:space="preserve">Buenos Aires: </w:t>
      </w:r>
      <w:r w:rsidRPr="00EA34F2">
        <w:rPr>
          <w:rFonts w:ascii="Times New Roman" w:eastAsia="Times New Roman" w:hAnsi="Times New Roman" w:cs="Times New Roman"/>
        </w:rPr>
        <w:t>La crujía.</w:t>
      </w:r>
    </w:p>
    <w:p w14:paraId="5F8A3BE0"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Fonts w:ascii="Times New Roman" w:eastAsia="Times New Roman" w:hAnsi="Times New Roman" w:cs="Times New Roman"/>
        </w:rPr>
        <w:t>Bourdieu, P. (1991)</w:t>
      </w:r>
      <w:r w:rsidR="00B42AF0">
        <w:rPr>
          <w:rFonts w:ascii="Times New Roman" w:eastAsia="Times New Roman" w:hAnsi="Times New Roman" w:cs="Times New Roman"/>
        </w:rPr>
        <w:t>.</w:t>
      </w:r>
      <w:r w:rsidRPr="00EA34F2">
        <w:rPr>
          <w:rFonts w:ascii="Times New Roman" w:eastAsia="Times New Roman" w:hAnsi="Times New Roman" w:cs="Times New Roman"/>
        </w:rPr>
        <w:t xml:space="preserve"> </w:t>
      </w:r>
      <w:r w:rsidRPr="00B42AF0">
        <w:rPr>
          <w:rFonts w:ascii="Times New Roman" w:eastAsia="Times New Roman" w:hAnsi="Times New Roman" w:cs="Times New Roman"/>
          <w:i/>
        </w:rPr>
        <w:t>El Sentido práctico.</w:t>
      </w:r>
      <w:r w:rsidRPr="00EA34F2">
        <w:rPr>
          <w:rFonts w:ascii="Times New Roman" w:eastAsia="Times New Roman" w:hAnsi="Times New Roman" w:cs="Times New Roman"/>
        </w:rPr>
        <w:t xml:space="preserve"> </w:t>
      </w:r>
      <w:r w:rsidR="00B42AF0" w:rsidRPr="00EA34F2">
        <w:rPr>
          <w:rFonts w:ascii="Times New Roman" w:eastAsia="Times New Roman" w:hAnsi="Times New Roman" w:cs="Times New Roman"/>
        </w:rPr>
        <w:t>España</w:t>
      </w:r>
      <w:r w:rsidR="00B42AF0">
        <w:rPr>
          <w:rFonts w:ascii="Times New Roman" w:eastAsia="Times New Roman" w:hAnsi="Times New Roman" w:cs="Times New Roman"/>
        </w:rPr>
        <w:t xml:space="preserve">: </w:t>
      </w:r>
      <w:r w:rsidR="00B42AF0" w:rsidRPr="00EA34F2">
        <w:rPr>
          <w:rFonts w:ascii="Times New Roman" w:eastAsia="Times New Roman" w:hAnsi="Times New Roman" w:cs="Times New Roman"/>
        </w:rPr>
        <w:t xml:space="preserve"> </w:t>
      </w:r>
      <w:r w:rsidRPr="00EA34F2">
        <w:rPr>
          <w:rFonts w:ascii="Times New Roman" w:eastAsia="Times New Roman" w:hAnsi="Times New Roman" w:cs="Times New Roman"/>
        </w:rPr>
        <w:t>Taurus Humanidades.</w:t>
      </w:r>
    </w:p>
    <w:p w14:paraId="5527F2F0"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Fonts w:ascii="Times New Roman" w:eastAsia="Times New Roman" w:hAnsi="Times New Roman" w:cs="Times New Roman"/>
        </w:rPr>
        <w:t>Bourdieu, P</w:t>
      </w:r>
      <w:r w:rsidR="00B42AF0">
        <w:rPr>
          <w:rFonts w:ascii="Times New Roman" w:eastAsia="Times New Roman" w:hAnsi="Times New Roman" w:cs="Times New Roman"/>
        </w:rPr>
        <w:t>.</w:t>
      </w:r>
      <w:r w:rsidRPr="00EA34F2">
        <w:rPr>
          <w:rFonts w:ascii="Times New Roman" w:eastAsia="Times New Roman" w:hAnsi="Times New Roman" w:cs="Times New Roman"/>
        </w:rPr>
        <w:t xml:space="preserve"> (1979)</w:t>
      </w:r>
      <w:r w:rsidR="00B42AF0">
        <w:rPr>
          <w:rFonts w:ascii="Times New Roman" w:eastAsia="Times New Roman" w:hAnsi="Times New Roman" w:cs="Times New Roman"/>
        </w:rPr>
        <w:t xml:space="preserve">. </w:t>
      </w:r>
      <w:r w:rsidRPr="00B42AF0">
        <w:rPr>
          <w:rFonts w:ascii="Times New Roman" w:eastAsia="Times New Roman" w:hAnsi="Times New Roman" w:cs="Times New Roman"/>
          <w:i/>
        </w:rPr>
        <w:t>La distinción. Criterios y bases sociales del gusto</w:t>
      </w:r>
      <w:r w:rsidR="00B42AF0">
        <w:rPr>
          <w:rFonts w:ascii="Times New Roman" w:eastAsia="Times New Roman" w:hAnsi="Times New Roman" w:cs="Times New Roman"/>
        </w:rPr>
        <w:t>.</w:t>
      </w:r>
      <w:r w:rsidRPr="00EA34F2">
        <w:rPr>
          <w:rFonts w:ascii="Times New Roman" w:eastAsia="Times New Roman" w:hAnsi="Times New Roman" w:cs="Times New Roman"/>
        </w:rPr>
        <w:t xml:space="preserve"> </w:t>
      </w:r>
      <w:r w:rsidR="00B42AF0" w:rsidRPr="00EA34F2">
        <w:rPr>
          <w:rFonts w:ascii="Times New Roman" w:eastAsia="Times New Roman" w:hAnsi="Times New Roman" w:cs="Times New Roman"/>
        </w:rPr>
        <w:t>España</w:t>
      </w:r>
      <w:r w:rsidR="00B42AF0">
        <w:rPr>
          <w:rFonts w:ascii="Times New Roman" w:eastAsia="Times New Roman" w:hAnsi="Times New Roman" w:cs="Times New Roman"/>
        </w:rPr>
        <w:t>:</w:t>
      </w:r>
      <w:r w:rsidR="00B42AF0" w:rsidRPr="00EA34F2">
        <w:rPr>
          <w:rFonts w:ascii="Times New Roman" w:eastAsia="Times New Roman" w:hAnsi="Times New Roman" w:cs="Times New Roman"/>
        </w:rPr>
        <w:t xml:space="preserve"> </w:t>
      </w:r>
      <w:r w:rsidRPr="00EA34F2">
        <w:rPr>
          <w:rFonts w:ascii="Times New Roman" w:eastAsia="Times New Roman" w:hAnsi="Times New Roman" w:cs="Times New Roman"/>
        </w:rPr>
        <w:t xml:space="preserve">Taurus. </w:t>
      </w:r>
    </w:p>
    <w:p w14:paraId="789FD6F9"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lang w:val="en-GB"/>
        </w:rPr>
      </w:pPr>
      <w:r w:rsidRPr="00EA34F2">
        <w:rPr>
          <w:rFonts w:ascii="Times New Roman" w:eastAsia="Times New Roman" w:hAnsi="Times New Roman" w:cs="Times New Roman"/>
        </w:rPr>
        <w:t xml:space="preserve">Busaniche, Beatriz (2006) “Alfabetización digital: las fronteras del aprendizaje y el control de la Información”. </w:t>
      </w:r>
      <w:proofErr w:type="spellStart"/>
      <w:r w:rsidRPr="00EA34F2">
        <w:rPr>
          <w:rFonts w:ascii="Times New Roman" w:eastAsia="Times New Roman" w:hAnsi="Times New Roman" w:cs="Times New Roman"/>
          <w:lang w:val="en-US"/>
        </w:rPr>
        <w:t>Disponible</w:t>
      </w:r>
      <w:proofErr w:type="spellEnd"/>
      <w:r w:rsidRPr="00EA34F2">
        <w:rPr>
          <w:rFonts w:ascii="Times New Roman" w:eastAsia="Times New Roman" w:hAnsi="Times New Roman" w:cs="Times New Roman"/>
          <w:lang w:val="en-US"/>
        </w:rPr>
        <w:t xml:space="preserve"> </w:t>
      </w:r>
      <w:r w:rsidR="00B42AF0">
        <w:rPr>
          <w:rFonts w:ascii="Times New Roman" w:eastAsia="Times New Roman" w:hAnsi="Times New Roman" w:cs="Times New Roman"/>
          <w:lang w:val="en-US"/>
        </w:rPr>
        <w:t xml:space="preserve">en </w:t>
      </w:r>
      <w:r w:rsidR="00B42AF0" w:rsidRPr="00B42AF0">
        <w:rPr>
          <w:rFonts w:ascii="Times New Roman" w:eastAsia="Times New Roman" w:hAnsi="Times New Roman" w:cs="Times New Roman"/>
          <w:lang w:val="en-US"/>
        </w:rPr>
        <w:t>h</w:t>
      </w:r>
      <w:r w:rsidRPr="00B42AF0">
        <w:rPr>
          <w:rStyle w:val="InternetLink"/>
          <w:rFonts w:ascii="Times New Roman" w:eastAsia="Times New Roman" w:hAnsi="Times New Roman" w:cs="Times New Roman"/>
          <w:color w:val="00000A"/>
          <w:u w:val="none"/>
          <w:lang w:val="en-US"/>
        </w:rPr>
        <w:t>ttp://www.bea.org.ar/wp-content/uploads/2006/10/alfabetizaciondigital.html</w:t>
      </w:r>
    </w:p>
    <w:p w14:paraId="2706FCFA"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Style w:val="InternetLink"/>
          <w:rFonts w:ascii="Times New Roman" w:eastAsia="Times New Roman" w:hAnsi="Times New Roman" w:cs="Times New Roman"/>
          <w:color w:val="00000A"/>
          <w:u w:val="none"/>
        </w:rPr>
        <w:t>Camacho</w:t>
      </w:r>
      <w:r w:rsidRPr="00EA34F2">
        <w:rPr>
          <w:rFonts w:ascii="Times New Roman" w:eastAsia="Times New Roman" w:hAnsi="Times New Roman" w:cs="Times New Roman"/>
        </w:rPr>
        <w:t xml:space="preserve">, K. (2005). La brecha digital. En AMBROSI, A., PEUGEOT, V., y PIMIENTA, D. </w:t>
      </w:r>
      <w:r w:rsidRPr="00B42AF0">
        <w:rPr>
          <w:rFonts w:ascii="Times New Roman" w:eastAsia="Times New Roman" w:hAnsi="Times New Roman" w:cs="Times New Roman"/>
          <w:i/>
        </w:rPr>
        <w:t>Palabras en juego: Enfoques Multiculturales sobre las Sociedades de la Información</w:t>
      </w:r>
      <w:r w:rsidR="00B42AF0">
        <w:rPr>
          <w:rFonts w:ascii="Times New Roman" w:eastAsia="Times New Roman" w:hAnsi="Times New Roman" w:cs="Times New Roman"/>
        </w:rPr>
        <w:t>.</w:t>
      </w:r>
      <w:r w:rsidRPr="00EA34F2">
        <w:rPr>
          <w:rFonts w:ascii="Times New Roman" w:eastAsia="Times New Roman" w:hAnsi="Times New Roman" w:cs="Times New Roman"/>
        </w:rPr>
        <w:t xml:space="preserve"> París</w:t>
      </w:r>
      <w:r w:rsidR="00B42AF0">
        <w:rPr>
          <w:rFonts w:ascii="Times New Roman" w:eastAsia="Times New Roman" w:hAnsi="Times New Roman" w:cs="Times New Roman"/>
        </w:rPr>
        <w:t xml:space="preserve">: </w:t>
      </w:r>
      <w:r w:rsidR="00B42AF0" w:rsidRPr="00B42AF0">
        <w:rPr>
          <w:rFonts w:ascii="Times New Roman" w:eastAsia="Times New Roman" w:hAnsi="Times New Roman" w:cs="Times New Roman"/>
        </w:rPr>
        <w:t>C &amp; F Éditions.</w:t>
      </w:r>
    </w:p>
    <w:p w14:paraId="5223D9A9"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Fonts w:ascii="Times New Roman" w:eastAsia="Times New Roman" w:hAnsi="Times New Roman" w:cs="Times New Roman"/>
          <w:lang w:eastAsia="es-AR" w:bidi="ar-SA"/>
        </w:rPr>
        <w:t>Castoriadis, C.(1997)</w:t>
      </w:r>
      <w:r w:rsidR="00B42AF0">
        <w:rPr>
          <w:rFonts w:ascii="Times New Roman" w:eastAsia="Times New Roman" w:hAnsi="Times New Roman" w:cs="Times New Roman"/>
          <w:lang w:eastAsia="es-AR" w:bidi="ar-SA"/>
        </w:rPr>
        <w:t>.</w:t>
      </w:r>
      <w:r w:rsidRPr="00EA34F2">
        <w:rPr>
          <w:rFonts w:ascii="Times New Roman" w:eastAsia="Times New Roman" w:hAnsi="Times New Roman" w:cs="Times New Roman"/>
          <w:lang w:eastAsia="es-AR" w:bidi="ar-SA"/>
        </w:rPr>
        <w:t xml:space="preserve"> </w:t>
      </w:r>
      <w:r w:rsidRPr="00B42AF0">
        <w:rPr>
          <w:rFonts w:ascii="Times New Roman" w:eastAsia="Times New Roman" w:hAnsi="Times New Roman" w:cs="Times New Roman"/>
          <w:i/>
          <w:lang w:eastAsia="es-AR" w:bidi="ar-SA"/>
        </w:rPr>
        <w:t>El Imaginario Social Instituyente</w:t>
      </w:r>
      <w:r w:rsidRPr="00EA34F2">
        <w:rPr>
          <w:rFonts w:ascii="Times New Roman" w:eastAsia="Times New Roman" w:hAnsi="Times New Roman" w:cs="Times New Roman"/>
          <w:lang w:eastAsia="es-AR" w:bidi="ar-SA"/>
        </w:rPr>
        <w:t xml:space="preserve">.Zona Erógena. Nº 35. </w:t>
      </w:r>
    </w:p>
    <w:p w14:paraId="4462163D"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Fonts w:ascii="Times New Roman" w:eastAsia="Times New Roman" w:hAnsi="Times New Roman" w:cs="Times New Roman"/>
        </w:rPr>
        <w:lastRenderedPageBreak/>
        <w:t xml:space="preserve">Castorina y Barreiro (2006)  Las representaciones sociales y su horizonte ideológico. Una relación </w:t>
      </w:r>
      <w:r w:rsidRPr="00EA34F2">
        <w:rPr>
          <w:rFonts w:ascii="Times New Roman" w:eastAsia="Times New Roman" w:hAnsi="Times New Roman" w:cs="Times New Roman"/>
          <w:shd w:val="clear" w:color="auto" w:fill="FFFFFF"/>
        </w:rPr>
        <w:t xml:space="preserve">problemática. </w:t>
      </w:r>
      <w:r w:rsidRPr="00B42AF0">
        <w:rPr>
          <w:rFonts w:ascii="Times New Roman" w:eastAsia="Times New Roman" w:hAnsi="Times New Roman" w:cs="Times New Roman"/>
          <w:i/>
          <w:shd w:val="clear" w:color="auto" w:fill="FFFFFF"/>
        </w:rPr>
        <w:t>Boletín de Psicología, N 86</w:t>
      </w:r>
      <w:r w:rsidRPr="00EA34F2">
        <w:rPr>
          <w:rFonts w:ascii="Times New Roman" w:eastAsia="Times New Roman" w:hAnsi="Times New Roman" w:cs="Times New Roman"/>
          <w:shd w:val="clear" w:color="auto" w:fill="FFFFFF"/>
        </w:rPr>
        <w:t xml:space="preserve">. Marzo </w:t>
      </w:r>
    </w:p>
    <w:p w14:paraId="01FC06F1"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lang w:val="en-US"/>
        </w:rPr>
      </w:pPr>
      <w:r w:rsidRPr="00EA34F2">
        <w:rPr>
          <w:rFonts w:ascii="Times New Roman" w:hAnsi="Times New Roman" w:cs="Times New Roman"/>
          <w:shd w:val="clear" w:color="auto" w:fill="FFFFFF"/>
        </w:rPr>
        <w:t xml:space="preserve">Cuthill, M. (2002). </w:t>
      </w:r>
      <w:r w:rsidRPr="00EA34F2">
        <w:rPr>
          <w:rFonts w:ascii="Times New Roman" w:hAnsi="Times New Roman" w:cs="Times New Roman"/>
          <w:shd w:val="clear" w:color="auto" w:fill="FFFFFF"/>
          <w:lang w:val="en-US"/>
        </w:rPr>
        <w:t xml:space="preserve">Exploratory research: citizen participation, local government and sustainable development in Australia. </w:t>
      </w:r>
      <w:r w:rsidRPr="00EA34F2">
        <w:rPr>
          <w:rFonts w:ascii="Times New Roman" w:hAnsi="Times New Roman" w:cs="Times New Roman"/>
          <w:i/>
          <w:shd w:val="clear" w:color="auto" w:fill="FFFFFF"/>
          <w:lang w:val="en-US"/>
        </w:rPr>
        <w:t>Sustainable Development</w:t>
      </w:r>
      <w:r w:rsidRPr="00EA34F2">
        <w:rPr>
          <w:rFonts w:ascii="Times New Roman" w:hAnsi="Times New Roman" w:cs="Times New Roman"/>
          <w:shd w:val="clear" w:color="auto" w:fill="FFFFFF"/>
          <w:lang w:val="en-US"/>
        </w:rPr>
        <w:t xml:space="preserve">, </w:t>
      </w:r>
      <w:r w:rsidRPr="00EA34F2">
        <w:rPr>
          <w:rFonts w:ascii="Times New Roman" w:hAnsi="Times New Roman" w:cs="Times New Roman"/>
          <w:i/>
          <w:shd w:val="clear" w:color="auto" w:fill="FFFFFF"/>
          <w:lang w:val="en-US"/>
        </w:rPr>
        <w:t>10</w:t>
      </w:r>
      <w:r w:rsidRPr="00EA34F2">
        <w:rPr>
          <w:rFonts w:ascii="Times New Roman" w:hAnsi="Times New Roman" w:cs="Times New Roman"/>
          <w:shd w:val="clear" w:color="auto" w:fill="FFFFFF"/>
          <w:lang w:val="en-US"/>
        </w:rPr>
        <w:t xml:space="preserve">(2), 79. </w:t>
      </w:r>
    </w:p>
    <w:p w14:paraId="3CA30ACA"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color w:val="222222"/>
          <w:sz w:val="20"/>
          <w:szCs w:val="20"/>
          <w:shd w:val="clear" w:color="auto" w:fill="FFFFFF"/>
        </w:rPr>
      </w:pPr>
      <w:r w:rsidRPr="00EA34F2">
        <w:rPr>
          <w:rFonts w:ascii="Times New Roman" w:hAnsi="Times New Roman" w:cs="Times New Roman"/>
          <w:color w:val="222222"/>
          <w:shd w:val="clear" w:color="auto" w:fill="FFFFFF"/>
          <w:lang w:val="en-GB"/>
        </w:rPr>
        <w:t>Creswell, John W.</w:t>
      </w:r>
      <w:r w:rsidRPr="00EA34F2">
        <w:rPr>
          <w:rStyle w:val="apple-converted-space"/>
          <w:rFonts w:ascii="Times New Roman" w:hAnsi="Times New Roman" w:cs="Times New Roman"/>
          <w:color w:val="222222"/>
          <w:shd w:val="clear" w:color="auto" w:fill="FFFFFF"/>
          <w:lang w:val="en-GB"/>
        </w:rPr>
        <w:t> </w:t>
      </w:r>
      <w:r w:rsidRPr="00EA34F2">
        <w:rPr>
          <w:rFonts w:ascii="Times New Roman" w:hAnsi="Times New Roman" w:cs="Times New Roman"/>
          <w:i/>
          <w:iCs/>
          <w:color w:val="222222"/>
          <w:shd w:val="clear" w:color="auto" w:fill="FFFFFF"/>
          <w:lang w:val="en-GB"/>
        </w:rPr>
        <w:t>Research design: Qualitative, quantitative, and mixed methods approaches</w:t>
      </w:r>
      <w:r w:rsidRPr="00EA34F2">
        <w:rPr>
          <w:rFonts w:ascii="Times New Roman" w:hAnsi="Times New Roman" w:cs="Times New Roman"/>
          <w:color w:val="222222"/>
          <w:shd w:val="clear" w:color="auto" w:fill="FFFFFF"/>
          <w:lang w:val="en-GB"/>
        </w:rPr>
        <w:t xml:space="preserve">. </w:t>
      </w:r>
      <w:r w:rsidRPr="00EA34F2">
        <w:rPr>
          <w:rFonts w:ascii="Times New Roman" w:hAnsi="Times New Roman" w:cs="Times New Roman"/>
          <w:color w:val="222222"/>
          <w:shd w:val="clear" w:color="auto" w:fill="FFFFFF"/>
        </w:rPr>
        <w:t>Sage publications, 2013</w:t>
      </w:r>
      <w:r w:rsidRPr="00EA34F2">
        <w:rPr>
          <w:rFonts w:ascii="Times New Roman" w:hAnsi="Times New Roman" w:cs="Times New Roman"/>
          <w:color w:val="222222"/>
          <w:sz w:val="20"/>
          <w:szCs w:val="20"/>
          <w:shd w:val="clear" w:color="auto" w:fill="FFFFFF"/>
        </w:rPr>
        <w:t>.</w:t>
      </w:r>
    </w:p>
    <w:p w14:paraId="55E1CCE9"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lang w:val="en-US"/>
        </w:rPr>
      </w:pPr>
      <w:proofErr w:type="spellStart"/>
      <w:r w:rsidRPr="00EA34F2">
        <w:rPr>
          <w:rFonts w:ascii="Times New Roman" w:hAnsi="Times New Roman" w:cs="Times New Roman"/>
          <w:lang w:val="en-US"/>
        </w:rPr>
        <w:t>Furber</w:t>
      </w:r>
      <w:proofErr w:type="spellEnd"/>
      <w:r w:rsidRPr="00EA34F2">
        <w:rPr>
          <w:rFonts w:ascii="Times New Roman" w:hAnsi="Times New Roman" w:cs="Times New Roman"/>
          <w:lang w:val="en-US"/>
        </w:rPr>
        <w:t xml:space="preserve">, S. (2012). Shut down or restart? The way forward for computing in UK schools. Technical Report </w:t>
      </w:r>
      <w:proofErr w:type="gramStart"/>
      <w:r w:rsidRPr="00EA34F2">
        <w:rPr>
          <w:rFonts w:ascii="Times New Roman" w:hAnsi="Times New Roman" w:cs="Times New Roman"/>
          <w:lang w:val="en-US"/>
        </w:rPr>
        <w:t>The</w:t>
      </w:r>
      <w:proofErr w:type="gramEnd"/>
      <w:r w:rsidRPr="00EA34F2">
        <w:rPr>
          <w:rFonts w:ascii="Times New Roman" w:hAnsi="Times New Roman" w:cs="Times New Roman"/>
          <w:lang w:val="en-US"/>
        </w:rPr>
        <w:t xml:space="preserve"> Royal Society, London. </w:t>
      </w:r>
    </w:p>
    <w:p w14:paraId="527EFC35"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Fonts w:ascii="Times New Roman" w:hAnsi="Times New Roman" w:cs="Times New Roman"/>
          <w:lang w:val="en-GB"/>
        </w:rPr>
        <w:t xml:space="preserve">ESDL (European Computing Driver Licence Foundation). </w:t>
      </w:r>
      <w:r w:rsidRPr="00EA34F2">
        <w:rPr>
          <w:rFonts w:ascii="Times New Roman" w:hAnsi="Times New Roman" w:cs="Times New Roman"/>
        </w:rPr>
        <w:t xml:space="preserve">(2015) La Falacia del Nativo Digital. Informe Técnico. </w:t>
      </w:r>
    </w:p>
    <w:p w14:paraId="6C9E56DE"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Fonts w:ascii="Times New Roman" w:hAnsi="Times New Roman" w:cs="Times New Roman"/>
        </w:rPr>
        <w:t>Fundación Sadosky (2013) CC-2016. Una propuesta para refundar las enseñanza de la computación de las escuelas Argentinas. Buenos Aires.</w:t>
      </w:r>
    </w:p>
    <w:p w14:paraId="117765C8" w14:textId="77777777" w:rsidR="007F6FFB" w:rsidRPr="007F6FFB"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rPr>
      </w:pPr>
      <w:r w:rsidRPr="00EA34F2">
        <w:rPr>
          <w:rFonts w:ascii="Times New Roman" w:hAnsi="Times New Roman" w:cs="Times New Roman"/>
        </w:rPr>
        <w:t xml:space="preserve">Levis, D (2007) </w:t>
      </w:r>
      <w:r w:rsidRPr="007F6FFB">
        <w:rPr>
          <w:rFonts w:ascii="Times New Roman" w:hAnsi="Times New Roman" w:cs="Times New Roman"/>
          <w:i/>
        </w:rPr>
        <w:t>Enseñar y aprender con informática/ enseñar y aprender informática. Medios informáticos en la escuela argentina.</w:t>
      </w:r>
      <w:r>
        <w:rPr>
          <w:rFonts w:ascii="Times New Roman" w:hAnsi="Times New Roman" w:cs="Times New Roman"/>
        </w:rPr>
        <w:t xml:space="preserve"> Buenos Aires: Prometeo.</w:t>
      </w:r>
    </w:p>
    <w:p w14:paraId="2C88691F" w14:textId="77777777" w:rsidR="007F6FFB" w:rsidRPr="00EA34F2" w:rsidRDefault="007F6FFB" w:rsidP="00B42AF0">
      <w:pPr>
        <w:pStyle w:val="TextBody"/>
        <w:widowControl/>
        <w:tabs>
          <w:tab w:val="left" w:pos="164"/>
        </w:tabs>
        <w:spacing w:after="100" w:afterAutospacing="1" w:line="240" w:lineRule="auto"/>
        <w:ind w:left="284" w:hanging="284"/>
        <w:jc w:val="both"/>
        <w:rPr>
          <w:rFonts w:ascii="Times New Roman" w:hAnsi="Times New Roman" w:cs="Times New Roman"/>
          <w:lang w:val="en-US"/>
        </w:rPr>
      </w:pPr>
      <w:r>
        <w:rPr>
          <w:rFonts w:ascii="Times New Roman" w:eastAsia="Times New Roman" w:hAnsi="Times New Roman" w:cs="Times New Roman"/>
        </w:rPr>
        <w:t xml:space="preserve">Maldonado M. (2000) </w:t>
      </w:r>
      <w:r w:rsidRPr="007F6FFB">
        <w:rPr>
          <w:rFonts w:ascii="Times New Roman" w:eastAsia="Times New Roman" w:hAnsi="Times New Roman" w:cs="Times New Roman"/>
          <w:i/>
        </w:rPr>
        <w:t>Una escuela dentro de una escuela. Un enfoque antropológico. sobre los estudiantes secundarios en una escuela pública de los 90</w:t>
      </w:r>
      <w:r w:rsidRPr="00EA34F2">
        <w:rPr>
          <w:rFonts w:ascii="Times New Roman" w:eastAsia="Times New Roman" w:hAnsi="Times New Roman" w:cs="Times New Roman"/>
        </w:rPr>
        <w:t xml:space="preserve">. </w:t>
      </w:r>
      <w:r>
        <w:rPr>
          <w:rFonts w:ascii="Times New Roman" w:eastAsia="Times New Roman" w:hAnsi="Times New Roman" w:cs="Times New Roman"/>
        </w:rPr>
        <w:t xml:space="preserve">Buenos Aires: </w:t>
      </w:r>
      <w:r w:rsidRPr="00EA34F2">
        <w:rPr>
          <w:rFonts w:ascii="Times New Roman" w:eastAsia="Times New Roman" w:hAnsi="Times New Roman" w:cs="Times New Roman"/>
          <w:lang w:val="en-US"/>
        </w:rPr>
        <w:t xml:space="preserve">Editorial </w:t>
      </w:r>
      <w:proofErr w:type="spellStart"/>
      <w:r w:rsidRPr="00EA34F2">
        <w:rPr>
          <w:rFonts w:ascii="Times New Roman" w:eastAsia="Times New Roman" w:hAnsi="Times New Roman" w:cs="Times New Roman"/>
          <w:lang w:val="en-US"/>
        </w:rPr>
        <w:t>Eudeba</w:t>
      </w:r>
      <w:proofErr w:type="spellEnd"/>
      <w:r w:rsidRPr="00EA34F2">
        <w:rPr>
          <w:rFonts w:ascii="Times New Roman" w:eastAsia="Times New Roman" w:hAnsi="Times New Roman" w:cs="Times New Roman"/>
          <w:lang w:val="en-US"/>
        </w:rPr>
        <w:t xml:space="preserve">. </w:t>
      </w:r>
    </w:p>
    <w:p w14:paraId="08359E56" w14:textId="77777777" w:rsidR="007F6FFB" w:rsidRPr="00EA34F2" w:rsidRDefault="007F6FFB" w:rsidP="007F6FFB">
      <w:pPr>
        <w:pStyle w:val="TextBody"/>
        <w:spacing w:after="100" w:afterAutospacing="1" w:line="240" w:lineRule="auto"/>
        <w:ind w:left="480" w:hanging="284"/>
        <w:jc w:val="both"/>
        <w:rPr>
          <w:rFonts w:ascii="Times New Roman" w:eastAsia="Times New Roman" w:hAnsi="Times New Roman" w:cs="Times New Roman"/>
          <w:lang w:val="en-US"/>
        </w:rPr>
      </w:pPr>
      <w:proofErr w:type="spellStart"/>
      <w:r w:rsidRPr="00EA34F2">
        <w:rPr>
          <w:rFonts w:ascii="Times New Roman" w:eastAsia="Times New Roman" w:hAnsi="Times New Roman" w:cs="Times New Roman"/>
          <w:lang w:val="en-US"/>
        </w:rPr>
        <w:t>Manaris</w:t>
      </w:r>
      <w:proofErr w:type="spellEnd"/>
      <w:r w:rsidRPr="00EA34F2">
        <w:rPr>
          <w:rFonts w:ascii="Times New Roman" w:eastAsia="Times New Roman" w:hAnsi="Times New Roman" w:cs="Times New Roman"/>
          <w:lang w:val="en-US"/>
        </w:rPr>
        <w:t xml:space="preserve">, B. (2007). Dropping CS enrollments: or the emperor's new clothes? </w:t>
      </w:r>
      <w:r w:rsidRPr="00EA34F2">
        <w:rPr>
          <w:rFonts w:ascii="Times New Roman" w:eastAsia="Times New Roman" w:hAnsi="Times New Roman" w:cs="Times New Roman"/>
          <w:i/>
          <w:lang w:val="en-US"/>
        </w:rPr>
        <w:t>ACM SIGCSE Bulletin</w:t>
      </w:r>
      <w:r w:rsidRPr="00EA34F2">
        <w:rPr>
          <w:rFonts w:ascii="Times New Roman" w:eastAsia="Times New Roman" w:hAnsi="Times New Roman" w:cs="Times New Roman"/>
          <w:lang w:val="en-US"/>
        </w:rPr>
        <w:t>, </w:t>
      </w:r>
      <w:r w:rsidRPr="00EA34F2">
        <w:rPr>
          <w:rFonts w:ascii="Times New Roman" w:eastAsia="Times New Roman" w:hAnsi="Times New Roman" w:cs="Times New Roman"/>
          <w:i/>
          <w:lang w:val="en-US"/>
        </w:rPr>
        <w:t>39</w:t>
      </w:r>
      <w:r w:rsidRPr="00EA34F2">
        <w:rPr>
          <w:rFonts w:ascii="Times New Roman" w:eastAsia="Times New Roman" w:hAnsi="Times New Roman" w:cs="Times New Roman"/>
          <w:lang w:val="en-US"/>
        </w:rPr>
        <w:t xml:space="preserve">(4), 6-10. </w:t>
      </w:r>
    </w:p>
    <w:p w14:paraId="0C07F514" w14:textId="77777777" w:rsidR="007F6FFB" w:rsidRPr="00EA34F2" w:rsidRDefault="007F6FFB" w:rsidP="007F6FFB">
      <w:pPr>
        <w:pStyle w:val="TextBody"/>
        <w:spacing w:after="100" w:afterAutospacing="1" w:line="240" w:lineRule="auto"/>
        <w:ind w:left="480" w:hanging="284"/>
        <w:jc w:val="both"/>
        <w:rPr>
          <w:rFonts w:ascii="Times New Roman" w:hAnsi="Times New Roman" w:cs="Times New Roman"/>
          <w:lang w:val="en-GB"/>
        </w:rPr>
      </w:pPr>
      <w:r w:rsidRPr="00EA34F2">
        <w:rPr>
          <w:rFonts w:ascii="Times New Roman" w:eastAsia="Times New Roman" w:hAnsi="Times New Roman" w:cs="Times New Roman"/>
        </w:rPr>
        <w:t xml:space="preserve">Morales, S., &amp; Loyo. (2005). La orfandad de los nativos digitales. In </w:t>
      </w:r>
      <w:r w:rsidRPr="00EA34F2">
        <w:rPr>
          <w:rFonts w:ascii="Times New Roman" w:eastAsia="Times New Roman" w:hAnsi="Times New Roman" w:cs="Times New Roman"/>
          <w:i/>
        </w:rPr>
        <w:t>1 er Encuentro sobre Juventud. Medios de Comunicación e Industrias Culturales</w:t>
      </w:r>
      <w:r w:rsidRPr="00EA34F2">
        <w:rPr>
          <w:rFonts w:ascii="Times New Roman" w:eastAsia="Times New Roman" w:hAnsi="Times New Roman" w:cs="Times New Roman"/>
        </w:rPr>
        <w:t xml:space="preserve">. </w:t>
      </w:r>
      <w:r w:rsidRPr="00EA34F2">
        <w:rPr>
          <w:rFonts w:ascii="Times New Roman" w:eastAsia="Times New Roman" w:hAnsi="Times New Roman" w:cs="Times New Roman"/>
          <w:lang w:val="en-GB"/>
        </w:rPr>
        <w:t xml:space="preserve">Retrieved from </w:t>
      </w:r>
      <w:r w:rsidRPr="007F6FFB">
        <w:rPr>
          <w:rStyle w:val="InternetLink"/>
          <w:rFonts w:ascii="Times New Roman" w:eastAsia="Times New Roman" w:hAnsi="Times New Roman" w:cs="Times New Roman"/>
          <w:color w:val="00000A"/>
          <w:u w:val="none"/>
          <w:lang w:val="en-GB"/>
        </w:rPr>
        <w:t>http://www.perio.unlp.edu.ar/observatoriodejovenes/sites/perio.unlp.edu.ar.observatoriodejovenes/files/morales.pdf</w:t>
      </w:r>
    </w:p>
    <w:p w14:paraId="2851BDB5" w14:textId="77777777" w:rsidR="007F6FFB" w:rsidRPr="00EA34F2" w:rsidRDefault="007F6FFB" w:rsidP="007F6FFB">
      <w:pPr>
        <w:pStyle w:val="TextBody"/>
        <w:spacing w:after="100" w:afterAutospacing="1" w:line="240" w:lineRule="auto"/>
        <w:ind w:left="480" w:hanging="284"/>
        <w:jc w:val="both"/>
        <w:rPr>
          <w:rFonts w:ascii="Times New Roman" w:hAnsi="Times New Roman" w:cs="Times New Roman"/>
        </w:rPr>
      </w:pPr>
      <w:r w:rsidRPr="00EA34F2">
        <w:rPr>
          <w:rFonts w:ascii="Times New Roman" w:eastAsia="Times New Roman" w:hAnsi="Times New Roman" w:cs="Times New Roman"/>
          <w:shd w:val="clear" w:color="auto" w:fill="FFFFFF"/>
        </w:rPr>
        <w:t>Martinez, M.C y Echeveste, M. E (2014</w:t>
      </w:r>
      <w:r w:rsidRPr="007F6FFB">
        <w:rPr>
          <w:rFonts w:ascii="Times New Roman" w:eastAsia="Times New Roman" w:hAnsi="Times New Roman" w:cs="Times New Roman"/>
          <w:i/>
          <w:shd w:val="clear" w:color="auto" w:fill="FFFFFF"/>
        </w:rPr>
        <w:t xml:space="preserve">).  </w:t>
      </w:r>
      <w:r w:rsidRPr="007F6FFB">
        <w:rPr>
          <w:rFonts w:ascii="Times New Roman" w:eastAsia="Times New Roman" w:hAnsi="Times New Roman" w:cs="Times New Roman"/>
          <w:i/>
          <w:iCs/>
          <w:shd w:val="clear" w:color="auto" w:fill="FFFFFF"/>
        </w:rPr>
        <w:t>El rol de las comunidades de aprendizaje en la construcción de una visión común para la enseñanza de computación en las escuelas</w:t>
      </w:r>
      <w:r w:rsidRPr="007F6FFB">
        <w:rPr>
          <w:rFonts w:ascii="Times New Roman" w:eastAsia="Times New Roman" w:hAnsi="Times New Roman" w:cs="Times New Roman"/>
          <w:i/>
          <w:shd w:val="clear" w:color="auto" w:fill="FFFFFF"/>
        </w:rPr>
        <w:t>.</w:t>
      </w:r>
      <w:r w:rsidRPr="00EA34F2">
        <w:rPr>
          <w:rFonts w:ascii="Times New Roman" w:eastAsia="Times New Roman" w:hAnsi="Times New Roman" w:cs="Times New Roman"/>
          <w:shd w:val="clear" w:color="auto" w:fill="FFFFFF"/>
        </w:rPr>
        <w:t xml:space="preserve"> </w:t>
      </w:r>
      <w:r w:rsidRPr="007F6FFB">
        <w:rPr>
          <w:rFonts w:ascii="Times New Roman" w:eastAsia="Times New Roman" w:hAnsi="Times New Roman" w:cs="Times New Roman"/>
          <w:i/>
          <w:shd w:val="clear" w:color="auto" w:fill="FFFFFF"/>
        </w:rPr>
        <w:t>Revista Iberoamericana de Investigación Educativa</w:t>
      </w:r>
      <w:r w:rsidRPr="00EA34F2">
        <w:rPr>
          <w:rFonts w:ascii="Times New Roman" w:eastAsia="Times New Roman" w:hAnsi="Times New Roman" w:cs="Times New Roman"/>
          <w:shd w:val="clear" w:color="auto" w:fill="FFFFFF"/>
        </w:rPr>
        <w:t>. (65)</w:t>
      </w:r>
    </w:p>
    <w:p w14:paraId="62E7A07E" w14:textId="77777777" w:rsidR="007F6FFB" w:rsidRPr="00EA34F2" w:rsidRDefault="007F6FFB" w:rsidP="007F6FFB">
      <w:pPr>
        <w:pStyle w:val="TextBody"/>
        <w:spacing w:after="100" w:afterAutospacing="1" w:line="240" w:lineRule="auto"/>
        <w:ind w:left="480" w:hanging="284"/>
        <w:jc w:val="both"/>
        <w:rPr>
          <w:rFonts w:ascii="Times New Roman" w:eastAsia="Times New Roman" w:hAnsi="Times New Roman" w:cs="Times New Roman"/>
        </w:rPr>
      </w:pPr>
      <w:r w:rsidRPr="00EA34F2">
        <w:rPr>
          <w:rFonts w:ascii="Times New Roman" w:eastAsia="Times New Roman" w:hAnsi="Times New Roman" w:cs="Times New Roman"/>
        </w:rPr>
        <w:t xml:space="preserve">Martinez, M. C.; Gomez, M; Benotti, L.(2015). </w:t>
      </w:r>
      <w:r w:rsidRPr="00EA34F2">
        <w:rPr>
          <w:rFonts w:ascii="Times New Roman" w:eastAsia="Times New Roman" w:hAnsi="Times New Roman" w:cs="Times New Roman"/>
          <w:i/>
        </w:rPr>
        <w:t>A Comparison Of Preschool And Elementary School Children Learning Computer Science Concepts Through A Multilanguage Robot Programming Platform</w:t>
      </w:r>
      <w:r w:rsidRPr="00EA34F2">
        <w:rPr>
          <w:rFonts w:ascii="Times New Roman" w:eastAsia="Times New Roman" w:hAnsi="Times New Roman" w:cs="Times New Roman"/>
        </w:rPr>
        <w:t xml:space="preserve">. En Carsten Schulte; Tatjana Jevsikova (eds) Proceedings Of The 2015 Conference On Innovation &amp; Technology In Computer Science Education. New York: Acm (American Computer Machinery). P - . Isbn 9781450328333 </w:t>
      </w:r>
    </w:p>
    <w:p w14:paraId="6B04F682" w14:textId="77777777" w:rsidR="007F6FFB" w:rsidRPr="00EA34F2" w:rsidRDefault="007F6FFB" w:rsidP="007F6FFB">
      <w:pPr>
        <w:pStyle w:val="TextBody"/>
        <w:spacing w:after="100" w:afterAutospacing="1" w:line="240" w:lineRule="auto"/>
        <w:ind w:left="480" w:hanging="284"/>
        <w:jc w:val="both"/>
        <w:rPr>
          <w:rFonts w:ascii="Times New Roman" w:hAnsi="Times New Roman" w:cs="Times New Roman"/>
          <w:lang w:val="en-US"/>
        </w:rPr>
      </w:pPr>
      <w:r w:rsidRPr="00EA34F2">
        <w:rPr>
          <w:rFonts w:ascii="Times New Roman" w:eastAsia="Times New Roman" w:hAnsi="Times New Roman" w:cs="Times New Roman"/>
          <w:lang w:val="en-GB"/>
        </w:rPr>
        <w:t>Ortega</w:t>
      </w:r>
      <w:r w:rsidRPr="00EA34F2">
        <w:rPr>
          <w:rFonts w:ascii="Times New Roman" w:eastAsia="Times New Roman" w:hAnsi="Times New Roman" w:cs="Times New Roman"/>
          <w:lang w:val="en-US"/>
        </w:rPr>
        <w:t xml:space="preserve">, F. (2008) </w:t>
      </w:r>
      <w:proofErr w:type="spellStart"/>
      <w:r w:rsidRPr="007F6FFB">
        <w:rPr>
          <w:rFonts w:ascii="Times New Roman" w:eastAsia="Times New Roman" w:hAnsi="Times New Roman" w:cs="Times New Roman"/>
          <w:i/>
          <w:lang w:val="en-US"/>
        </w:rPr>
        <w:t>Atajos</w:t>
      </w:r>
      <w:proofErr w:type="spellEnd"/>
      <w:r w:rsidRPr="007F6FFB">
        <w:rPr>
          <w:rFonts w:ascii="Times New Roman" w:eastAsia="Times New Roman" w:hAnsi="Times New Roman" w:cs="Times New Roman"/>
          <w:i/>
          <w:lang w:val="en-US"/>
        </w:rPr>
        <w:t xml:space="preserve">. </w:t>
      </w:r>
      <w:r w:rsidRPr="007F6FFB">
        <w:rPr>
          <w:rFonts w:ascii="Times New Roman" w:eastAsia="Times New Roman" w:hAnsi="Times New Roman" w:cs="Times New Roman"/>
          <w:i/>
        </w:rPr>
        <w:t>Saberes escolares y estrategias de evasión</w:t>
      </w:r>
      <w:r w:rsidRPr="00EA34F2">
        <w:rPr>
          <w:rFonts w:ascii="Times New Roman" w:eastAsia="Times New Roman" w:hAnsi="Times New Roman" w:cs="Times New Roman"/>
        </w:rPr>
        <w:t xml:space="preserve">. </w:t>
      </w:r>
      <w:r w:rsidRPr="00EA34F2">
        <w:rPr>
          <w:rFonts w:ascii="Times New Roman" w:eastAsia="Times New Roman" w:hAnsi="Times New Roman" w:cs="Times New Roman"/>
          <w:lang w:val="en-US"/>
        </w:rPr>
        <w:t>Buenos Aires</w:t>
      </w:r>
      <w:r>
        <w:rPr>
          <w:rFonts w:ascii="Times New Roman" w:eastAsia="Times New Roman" w:hAnsi="Times New Roman" w:cs="Times New Roman"/>
          <w:lang w:val="en-US"/>
        </w:rPr>
        <w:t>:</w:t>
      </w:r>
      <w:r w:rsidRPr="00EA34F2">
        <w:rPr>
          <w:rFonts w:ascii="Times New Roman" w:eastAsia="Times New Roman" w:hAnsi="Times New Roman" w:cs="Times New Roman"/>
        </w:rPr>
        <w:t xml:space="preserve"> Ed. Miño y Dávila. </w:t>
      </w:r>
    </w:p>
    <w:p w14:paraId="3871D948" w14:textId="77777777" w:rsidR="007F6FFB" w:rsidRPr="00EA34F2" w:rsidRDefault="007F6FFB" w:rsidP="007F6FFB">
      <w:pPr>
        <w:keepNext/>
        <w:widowControl/>
        <w:spacing w:after="100" w:afterAutospacing="1"/>
        <w:ind w:left="284" w:hanging="284"/>
        <w:jc w:val="both"/>
        <w:rPr>
          <w:rFonts w:ascii="Times New Roman" w:hAnsi="Times New Roman" w:cs="Times New Roman"/>
          <w:lang w:val="en-US"/>
        </w:rPr>
      </w:pPr>
      <w:r w:rsidRPr="00EA34F2">
        <w:rPr>
          <w:rFonts w:ascii="Times New Roman" w:eastAsia="Times New Roman" w:hAnsi="Times New Roman" w:cs="Times New Roman"/>
          <w:lang w:val="en-US"/>
        </w:rPr>
        <w:lastRenderedPageBreak/>
        <w:t xml:space="preserve">Scott, C., </w:t>
      </w:r>
      <w:r>
        <w:rPr>
          <w:rFonts w:ascii="Times New Roman" w:eastAsia="Times New Roman" w:hAnsi="Times New Roman" w:cs="Times New Roman"/>
          <w:lang w:val="en-US"/>
        </w:rPr>
        <w:t>et al.</w:t>
      </w:r>
      <w:r w:rsidRPr="00EA34F2">
        <w:rPr>
          <w:rFonts w:ascii="Times New Roman" w:eastAsia="Times New Roman" w:hAnsi="Times New Roman" w:cs="Times New Roman"/>
          <w:lang w:val="en-US"/>
        </w:rPr>
        <w:t xml:space="preserve"> (2009). More than a bumper sticker: The factors influencing information systems career choices. </w:t>
      </w:r>
      <w:r w:rsidRPr="00EA34F2">
        <w:rPr>
          <w:rFonts w:ascii="Times New Roman" w:eastAsia="Times New Roman" w:hAnsi="Times New Roman" w:cs="Times New Roman"/>
          <w:i/>
          <w:lang w:val="en-US"/>
        </w:rPr>
        <w:t>Communications of the Association for Information Systems</w:t>
      </w:r>
      <w:r w:rsidRPr="00EA34F2">
        <w:rPr>
          <w:rFonts w:ascii="Times New Roman" w:eastAsia="Times New Roman" w:hAnsi="Times New Roman" w:cs="Times New Roman"/>
          <w:lang w:val="en-US"/>
        </w:rPr>
        <w:t xml:space="preserve">, </w:t>
      </w:r>
      <w:r w:rsidRPr="00EA34F2">
        <w:rPr>
          <w:rFonts w:ascii="Times New Roman" w:eastAsia="Times New Roman" w:hAnsi="Times New Roman" w:cs="Times New Roman"/>
          <w:i/>
          <w:lang w:val="en-US"/>
        </w:rPr>
        <w:t>24</w:t>
      </w:r>
      <w:r w:rsidRPr="00EA34F2">
        <w:rPr>
          <w:rFonts w:ascii="Times New Roman" w:eastAsia="Times New Roman" w:hAnsi="Times New Roman" w:cs="Times New Roman"/>
          <w:lang w:val="en-US"/>
        </w:rPr>
        <w:t xml:space="preserve">(1), 2. </w:t>
      </w:r>
    </w:p>
    <w:p w14:paraId="02A962F8" w14:textId="77777777" w:rsidR="007F6FFB" w:rsidRPr="007F6FFB" w:rsidRDefault="007F6FFB" w:rsidP="007F6FFB">
      <w:pPr>
        <w:keepNext/>
        <w:widowControl/>
        <w:spacing w:after="100" w:afterAutospacing="1"/>
        <w:ind w:left="284" w:hanging="284"/>
        <w:jc w:val="both"/>
        <w:rPr>
          <w:rFonts w:ascii="Times New Roman" w:eastAsia="Times New Roman" w:hAnsi="Times New Roman" w:cs="Times New Roman"/>
          <w:lang w:val="en-US"/>
        </w:rPr>
      </w:pPr>
      <w:r>
        <w:rPr>
          <w:rFonts w:ascii="Times New Roman" w:eastAsia="Times New Roman" w:hAnsi="Times New Roman" w:cs="Times New Roman"/>
          <w:color w:val="222222"/>
          <w:lang w:val="en-GB"/>
        </w:rPr>
        <w:t>Shackelford, R., et al.</w:t>
      </w:r>
      <w:r w:rsidRPr="00EA34F2">
        <w:rPr>
          <w:rFonts w:ascii="Times New Roman" w:eastAsia="Times New Roman" w:hAnsi="Times New Roman" w:cs="Times New Roman"/>
          <w:color w:val="222222"/>
          <w:lang w:val="en-GB"/>
        </w:rPr>
        <w:t xml:space="preserve"> (2006, March). Computing curricula 2005: The overview report. In </w:t>
      </w:r>
      <w:r w:rsidRPr="00EA34F2">
        <w:rPr>
          <w:rFonts w:ascii="Times New Roman" w:eastAsia="Times New Roman" w:hAnsi="Times New Roman" w:cs="Times New Roman"/>
          <w:i/>
          <w:color w:val="222222"/>
          <w:lang w:val="en-GB"/>
        </w:rPr>
        <w:t xml:space="preserve">ACM SIGCSE Bulletin </w:t>
      </w:r>
      <w:r w:rsidRPr="00EA34F2">
        <w:rPr>
          <w:rFonts w:ascii="Times New Roman" w:eastAsia="Times New Roman" w:hAnsi="Times New Roman" w:cs="Times New Roman"/>
          <w:color w:val="222222"/>
          <w:lang w:val="en-GB"/>
        </w:rPr>
        <w:t xml:space="preserve">(Vol. 38, No. 1, pp. 456-457). </w:t>
      </w:r>
      <w:r w:rsidRPr="00EA34F2">
        <w:rPr>
          <w:rFonts w:ascii="Times New Roman" w:eastAsia="Times New Roman" w:hAnsi="Times New Roman" w:cs="Times New Roman"/>
          <w:color w:val="222222"/>
        </w:rPr>
        <w:t>ACM.</w:t>
      </w:r>
      <w:r w:rsidRPr="00EA34F2">
        <w:rPr>
          <w:rFonts w:ascii="Times New Roman" w:eastAsia="Times New Roman" w:hAnsi="Times New Roman" w:cs="Times New Roman"/>
        </w:rPr>
        <w:t xml:space="preserve"> Disponible en </w:t>
      </w:r>
      <w:r w:rsidRPr="007F6FFB">
        <w:rPr>
          <w:rFonts w:ascii="Times New Roman" w:eastAsia="Times New Roman" w:hAnsi="Times New Roman" w:cs="Times New Roman"/>
          <w:lang w:val="en-US"/>
        </w:rPr>
        <w:t>http://www.acm.org/education/curric_vols/CC2005-March06Final.pdf</w:t>
      </w:r>
    </w:p>
    <w:p w14:paraId="37468655" w14:textId="77777777" w:rsidR="007F6FFB" w:rsidRPr="007F6FFB" w:rsidRDefault="007F6FFB" w:rsidP="007F6FFB">
      <w:pPr>
        <w:keepNext/>
        <w:widowControl/>
        <w:spacing w:after="100" w:afterAutospacing="1"/>
        <w:ind w:left="284" w:hanging="284"/>
        <w:jc w:val="both"/>
        <w:rPr>
          <w:rFonts w:ascii="Times New Roman" w:eastAsia="Times New Roman" w:hAnsi="Times New Roman" w:cs="Times New Roman"/>
          <w:lang w:val="en-US"/>
        </w:rPr>
      </w:pPr>
      <w:proofErr w:type="spellStart"/>
      <w:r w:rsidRPr="007F6FFB">
        <w:rPr>
          <w:rFonts w:ascii="Times New Roman" w:eastAsia="Times New Roman" w:hAnsi="Times New Roman" w:cs="Times New Roman"/>
          <w:lang w:val="en-US"/>
        </w:rPr>
        <w:t>Tenti</w:t>
      </w:r>
      <w:proofErr w:type="spellEnd"/>
      <w:r w:rsidRPr="007F6FFB">
        <w:rPr>
          <w:rFonts w:ascii="Times New Roman" w:eastAsia="Times New Roman" w:hAnsi="Times New Roman" w:cs="Times New Roman"/>
          <w:lang w:val="en-US"/>
        </w:rPr>
        <w:t xml:space="preserve"> </w:t>
      </w:r>
      <w:proofErr w:type="spellStart"/>
      <w:r w:rsidRPr="007F6FFB">
        <w:rPr>
          <w:rFonts w:ascii="Times New Roman" w:eastAsia="Times New Roman" w:hAnsi="Times New Roman" w:cs="Times New Roman"/>
          <w:lang w:val="en-US"/>
        </w:rPr>
        <w:t>Fanfani</w:t>
      </w:r>
      <w:proofErr w:type="spellEnd"/>
      <w:r w:rsidRPr="007F6FFB">
        <w:rPr>
          <w:rFonts w:ascii="Times New Roman" w:eastAsia="Times New Roman" w:hAnsi="Times New Roman" w:cs="Times New Roman"/>
          <w:lang w:val="en-US"/>
        </w:rPr>
        <w:t xml:space="preserve">, E. </w:t>
      </w:r>
      <w:r w:rsidRPr="007F6FFB">
        <w:rPr>
          <w:rFonts w:ascii="Times New Roman" w:eastAsia="Times New Roman" w:hAnsi="Times New Roman" w:cs="Times New Roman"/>
          <w:i/>
          <w:lang w:val="en-US"/>
        </w:rPr>
        <w:t xml:space="preserve">La </w:t>
      </w:r>
      <w:proofErr w:type="spellStart"/>
      <w:r w:rsidRPr="007F6FFB">
        <w:rPr>
          <w:rFonts w:ascii="Times New Roman" w:eastAsia="Times New Roman" w:hAnsi="Times New Roman" w:cs="Times New Roman"/>
          <w:i/>
          <w:lang w:val="en-US"/>
        </w:rPr>
        <w:t>escuela</w:t>
      </w:r>
      <w:proofErr w:type="spellEnd"/>
      <w:r w:rsidRPr="007F6FFB">
        <w:rPr>
          <w:rFonts w:ascii="Times New Roman" w:eastAsia="Times New Roman" w:hAnsi="Times New Roman" w:cs="Times New Roman"/>
          <w:i/>
          <w:lang w:val="en-US"/>
        </w:rPr>
        <w:t xml:space="preserve"> y la </w:t>
      </w:r>
      <w:proofErr w:type="spellStart"/>
      <w:r w:rsidRPr="007F6FFB">
        <w:rPr>
          <w:rFonts w:ascii="Times New Roman" w:eastAsia="Times New Roman" w:hAnsi="Times New Roman" w:cs="Times New Roman"/>
          <w:i/>
          <w:lang w:val="en-US"/>
        </w:rPr>
        <w:t>cuestión</w:t>
      </w:r>
      <w:proofErr w:type="spellEnd"/>
      <w:r w:rsidRPr="007F6FFB">
        <w:rPr>
          <w:rFonts w:ascii="Times New Roman" w:eastAsia="Times New Roman" w:hAnsi="Times New Roman" w:cs="Times New Roman"/>
          <w:i/>
          <w:lang w:val="en-US"/>
        </w:rPr>
        <w:t xml:space="preserve"> social. </w:t>
      </w:r>
      <w:proofErr w:type="spellStart"/>
      <w:r w:rsidRPr="007F6FFB">
        <w:rPr>
          <w:rFonts w:ascii="Times New Roman" w:eastAsia="Times New Roman" w:hAnsi="Times New Roman" w:cs="Times New Roman"/>
          <w:i/>
          <w:lang w:val="en-US"/>
        </w:rPr>
        <w:t>Ensayos</w:t>
      </w:r>
      <w:proofErr w:type="spellEnd"/>
      <w:r w:rsidRPr="007F6FFB">
        <w:rPr>
          <w:rFonts w:ascii="Times New Roman" w:eastAsia="Times New Roman" w:hAnsi="Times New Roman" w:cs="Times New Roman"/>
          <w:i/>
          <w:lang w:val="en-US"/>
        </w:rPr>
        <w:t xml:space="preserve"> de </w:t>
      </w:r>
      <w:proofErr w:type="spellStart"/>
      <w:r w:rsidRPr="007F6FFB">
        <w:rPr>
          <w:rFonts w:ascii="Times New Roman" w:eastAsia="Times New Roman" w:hAnsi="Times New Roman" w:cs="Times New Roman"/>
          <w:i/>
          <w:lang w:val="en-US"/>
        </w:rPr>
        <w:t>sociología</w:t>
      </w:r>
      <w:proofErr w:type="spellEnd"/>
      <w:r w:rsidRPr="007F6FFB">
        <w:rPr>
          <w:rFonts w:ascii="Times New Roman" w:eastAsia="Times New Roman" w:hAnsi="Times New Roman" w:cs="Times New Roman"/>
          <w:i/>
          <w:lang w:val="en-US"/>
        </w:rPr>
        <w:t xml:space="preserve"> de la </w:t>
      </w:r>
      <w:proofErr w:type="spellStart"/>
      <w:r w:rsidRPr="007F6FFB">
        <w:rPr>
          <w:rFonts w:ascii="Times New Roman" w:eastAsia="Times New Roman" w:hAnsi="Times New Roman" w:cs="Times New Roman"/>
          <w:i/>
          <w:lang w:val="en-US"/>
        </w:rPr>
        <w:t>educación</w:t>
      </w:r>
      <w:proofErr w:type="spellEnd"/>
      <w:r w:rsidRPr="007F6FF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Buenos Aires: </w:t>
      </w:r>
      <w:proofErr w:type="spellStart"/>
      <w:r w:rsidRPr="007F6FFB">
        <w:rPr>
          <w:rFonts w:ascii="Times New Roman" w:eastAsia="Times New Roman" w:hAnsi="Times New Roman" w:cs="Times New Roman"/>
          <w:lang w:val="en-US"/>
        </w:rPr>
        <w:t>Siglo</w:t>
      </w:r>
      <w:proofErr w:type="spellEnd"/>
      <w:r w:rsidRPr="007F6FFB">
        <w:rPr>
          <w:rFonts w:ascii="Times New Roman" w:eastAsia="Times New Roman" w:hAnsi="Times New Roman" w:cs="Times New Roman"/>
          <w:lang w:val="en-US"/>
        </w:rPr>
        <w:t xml:space="preserve"> </w:t>
      </w:r>
      <w:proofErr w:type="gramStart"/>
      <w:r w:rsidRPr="007F6FFB">
        <w:rPr>
          <w:rFonts w:ascii="Times New Roman" w:eastAsia="Times New Roman" w:hAnsi="Times New Roman" w:cs="Times New Roman"/>
          <w:lang w:val="en-US"/>
        </w:rPr>
        <w:t>XIX..</w:t>
      </w:r>
      <w:proofErr w:type="gramEnd"/>
    </w:p>
    <w:p w14:paraId="279C343D" w14:textId="77777777" w:rsidR="007F6FFB" w:rsidRPr="00EA34F2" w:rsidRDefault="007F6FFB" w:rsidP="007F6FFB">
      <w:pPr>
        <w:keepNext/>
        <w:widowControl/>
        <w:spacing w:before="113" w:after="113"/>
        <w:ind w:left="510" w:hanging="510"/>
        <w:jc w:val="both"/>
        <w:rPr>
          <w:rFonts w:ascii="Times New Roman" w:hAnsi="Times New Roman" w:cs="Times New Roman"/>
        </w:rPr>
      </w:pPr>
      <w:r w:rsidRPr="00EA34F2">
        <w:rPr>
          <w:rFonts w:ascii="Times New Roman" w:eastAsia="Times New Roman" w:hAnsi="Times New Roman" w:cs="Times New Roman"/>
        </w:rPr>
        <w:t>Tiramonti, G (2013) "Claves para mirar las políticas educativas de la región" en Baez Sus M y García J M: "</w:t>
      </w:r>
      <w:r w:rsidRPr="007F6FFB">
        <w:rPr>
          <w:rFonts w:ascii="Times New Roman" w:eastAsia="Times New Roman" w:hAnsi="Times New Roman" w:cs="Times New Roman"/>
          <w:i/>
        </w:rPr>
        <w:t>Aportes para (re)pensar el vínculo entre Educación y TIC en la región</w:t>
      </w:r>
      <w:r w:rsidRPr="00EA34F2">
        <w:rPr>
          <w:rFonts w:ascii="Times New Roman" w:eastAsia="Times New Roman" w:hAnsi="Times New Roman" w:cs="Times New Roman"/>
        </w:rPr>
        <w:t>". Uruguay.</w:t>
      </w:r>
    </w:p>
    <w:p w14:paraId="2E8CCBF9" w14:textId="77777777" w:rsidR="007F6FFB" w:rsidRPr="00EA34F2" w:rsidRDefault="007F6FFB" w:rsidP="007F6FFB">
      <w:pPr>
        <w:keepNext/>
        <w:widowControl/>
        <w:spacing w:before="113" w:after="113"/>
        <w:ind w:left="510" w:hanging="510"/>
        <w:jc w:val="both"/>
        <w:rPr>
          <w:rFonts w:ascii="Times New Roman" w:hAnsi="Times New Roman" w:cs="Times New Roman"/>
        </w:rPr>
      </w:pPr>
      <w:r w:rsidRPr="00EA34F2">
        <w:rPr>
          <w:rFonts w:ascii="Times New Roman" w:eastAsia="Times New Roman" w:hAnsi="Times New Roman" w:cs="Times New Roman"/>
        </w:rPr>
        <w:t>Urresti, M</w:t>
      </w:r>
      <w:r>
        <w:rPr>
          <w:rFonts w:ascii="Times New Roman" w:eastAsia="Times New Roman" w:hAnsi="Times New Roman" w:cs="Times New Roman"/>
        </w:rPr>
        <w:t>.</w:t>
      </w:r>
      <w:r w:rsidRPr="00EA34F2">
        <w:rPr>
          <w:rFonts w:ascii="Times New Roman" w:eastAsia="Times New Roman" w:hAnsi="Times New Roman" w:cs="Times New Roman"/>
        </w:rPr>
        <w:t xml:space="preserve"> (2008) </w:t>
      </w:r>
      <w:r w:rsidRPr="007F6FFB">
        <w:rPr>
          <w:rFonts w:ascii="Times New Roman" w:eastAsia="Times New Roman" w:hAnsi="Times New Roman" w:cs="Times New Roman"/>
          <w:i/>
        </w:rPr>
        <w:t>Ciberculturas juveniles. Los jóvenes, sus prácticas y representaciones en la era de Internet</w:t>
      </w:r>
      <w:r>
        <w:rPr>
          <w:rFonts w:ascii="Times New Roman" w:eastAsia="Times New Roman" w:hAnsi="Times New Roman" w:cs="Times New Roman"/>
          <w:i/>
        </w:rPr>
        <w:t>.</w:t>
      </w:r>
      <w:r w:rsidRPr="00EA34F2">
        <w:rPr>
          <w:rFonts w:ascii="Times New Roman" w:eastAsia="Times New Roman" w:hAnsi="Times New Roman" w:cs="Times New Roman"/>
        </w:rPr>
        <w:t xml:space="preserve"> Buenos Aires</w:t>
      </w:r>
      <w:r>
        <w:rPr>
          <w:rFonts w:ascii="Times New Roman" w:eastAsia="Times New Roman" w:hAnsi="Times New Roman" w:cs="Times New Roman"/>
        </w:rPr>
        <w:t xml:space="preserve">: </w:t>
      </w:r>
      <w:r w:rsidRPr="00EA34F2">
        <w:rPr>
          <w:rFonts w:ascii="Times New Roman" w:eastAsia="Times New Roman" w:hAnsi="Times New Roman" w:cs="Times New Roman"/>
        </w:rPr>
        <w:t xml:space="preserve"> La Crujía,.</w:t>
      </w:r>
    </w:p>
    <w:p w14:paraId="6A79D1B1" w14:textId="77777777" w:rsidR="007F6FFB" w:rsidRPr="00EA34F2" w:rsidRDefault="007F6FFB" w:rsidP="007F6FFB">
      <w:pPr>
        <w:keepNext/>
        <w:widowControl/>
        <w:spacing w:before="113" w:after="113"/>
        <w:ind w:left="510" w:hanging="510"/>
        <w:jc w:val="both"/>
        <w:rPr>
          <w:rFonts w:ascii="Times New Roman" w:hAnsi="Times New Roman" w:cs="Times New Roman"/>
        </w:rPr>
      </w:pPr>
      <w:r w:rsidRPr="00EA34F2">
        <w:rPr>
          <w:rFonts w:ascii="Times New Roman" w:eastAsia="Times New Roman" w:hAnsi="Times New Roman" w:cs="Times New Roman"/>
          <w:lang w:val="en-US"/>
        </w:rPr>
        <w:t xml:space="preserve">Wing, J.M. (2006). Computational thinking. </w:t>
      </w:r>
      <w:proofErr w:type="spellStart"/>
      <w:r w:rsidRPr="00EA34F2">
        <w:rPr>
          <w:rFonts w:ascii="Times New Roman" w:eastAsia="Times New Roman" w:hAnsi="Times New Roman" w:cs="Times New Roman"/>
          <w:i/>
          <w:lang w:val="es-ES"/>
        </w:rPr>
        <w:t>Communications</w:t>
      </w:r>
      <w:proofErr w:type="spellEnd"/>
      <w:r w:rsidRPr="00EA34F2">
        <w:rPr>
          <w:rFonts w:ascii="Times New Roman" w:eastAsia="Times New Roman" w:hAnsi="Times New Roman" w:cs="Times New Roman"/>
          <w:i/>
          <w:lang w:val="es-ES"/>
        </w:rPr>
        <w:t xml:space="preserve"> of </w:t>
      </w:r>
      <w:proofErr w:type="spellStart"/>
      <w:r w:rsidRPr="00EA34F2">
        <w:rPr>
          <w:rFonts w:ascii="Times New Roman" w:eastAsia="Times New Roman" w:hAnsi="Times New Roman" w:cs="Times New Roman"/>
          <w:i/>
          <w:lang w:val="es-ES"/>
        </w:rPr>
        <w:t>the</w:t>
      </w:r>
      <w:proofErr w:type="spellEnd"/>
      <w:r w:rsidRPr="00EA34F2">
        <w:rPr>
          <w:rFonts w:ascii="Times New Roman" w:eastAsia="Times New Roman" w:hAnsi="Times New Roman" w:cs="Times New Roman"/>
          <w:i/>
          <w:lang w:val="es-ES"/>
        </w:rPr>
        <w:t xml:space="preserve"> ACM</w:t>
      </w:r>
      <w:r w:rsidRPr="00EA34F2">
        <w:rPr>
          <w:rFonts w:ascii="Times New Roman" w:eastAsia="Times New Roman" w:hAnsi="Times New Roman" w:cs="Times New Roman"/>
          <w:lang w:val="es-ES"/>
        </w:rPr>
        <w:t>, 49(3), 33–35.</w:t>
      </w:r>
    </w:p>
    <w:p w14:paraId="5E6E6304" w14:textId="77777777" w:rsidR="007F6FFB" w:rsidRPr="00EA34F2" w:rsidRDefault="007F6FFB" w:rsidP="007F6FFB">
      <w:pPr>
        <w:keepNext/>
        <w:widowControl/>
        <w:tabs>
          <w:tab w:val="left" w:pos="600"/>
        </w:tabs>
        <w:spacing w:before="113" w:after="113"/>
        <w:ind w:left="567" w:hanging="567"/>
        <w:jc w:val="both"/>
        <w:rPr>
          <w:rFonts w:ascii="Times New Roman" w:hAnsi="Times New Roman" w:cs="Times New Roman"/>
          <w:lang w:val="en-GB"/>
        </w:rPr>
      </w:pPr>
      <w:r w:rsidRPr="00EA34F2">
        <w:rPr>
          <w:rFonts w:ascii="Times New Roman" w:eastAsia="Times New Roman" w:hAnsi="Times New Roman" w:cs="Times New Roman"/>
          <w:shd w:val="clear" w:color="auto" w:fill="FFFFFF"/>
        </w:rPr>
        <w:t>Zuckerfeld, M</w:t>
      </w:r>
      <w:r>
        <w:rPr>
          <w:rFonts w:ascii="Times New Roman" w:eastAsia="Times New Roman" w:hAnsi="Times New Roman" w:cs="Times New Roman"/>
          <w:shd w:val="clear" w:color="auto" w:fill="FFFFFF"/>
        </w:rPr>
        <w:t xml:space="preserve">. et al. </w:t>
      </w:r>
      <w:r w:rsidRPr="00EA34F2">
        <w:rPr>
          <w:rFonts w:ascii="Times New Roman" w:eastAsia="Times New Roman" w:hAnsi="Times New Roman" w:cs="Times New Roman"/>
          <w:shd w:val="clear" w:color="auto" w:fill="FFFFFF"/>
        </w:rPr>
        <w:t xml:space="preserve">(2014) ¿Y las mujeres dónde están? Primer estudio de la Fundación Sadosky sobre la presencia femenina en Informática. </w:t>
      </w:r>
      <w:proofErr w:type="spellStart"/>
      <w:r w:rsidRPr="00EA34F2">
        <w:rPr>
          <w:rFonts w:ascii="Times New Roman" w:eastAsia="Times New Roman" w:hAnsi="Times New Roman" w:cs="Times New Roman"/>
          <w:shd w:val="clear" w:color="auto" w:fill="FFFFFF"/>
          <w:lang w:val="en-GB"/>
        </w:rPr>
        <w:t>Informe</w:t>
      </w:r>
      <w:proofErr w:type="spellEnd"/>
      <w:r w:rsidRPr="00EA34F2">
        <w:rPr>
          <w:rFonts w:ascii="Times New Roman" w:eastAsia="Times New Roman" w:hAnsi="Times New Roman" w:cs="Times New Roman"/>
          <w:shd w:val="clear" w:color="auto" w:fill="FFFFFF"/>
          <w:lang w:val="en-GB"/>
        </w:rPr>
        <w:t xml:space="preserve"> </w:t>
      </w:r>
      <w:proofErr w:type="spellStart"/>
      <w:r w:rsidRPr="00EA34F2">
        <w:rPr>
          <w:rFonts w:ascii="Times New Roman" w:eastAsia="Times New Roman" w:hAnsi="Times New Roman" w:cs="Times New Roman"/>
          <w:shd w:val="clear" w:color="auto" w:fill="FFFFFF"/>
          <w:lang w:val="en-GB"/>
        </w:rPr>
        <w:t>técnico</w:t>
      </w:r>
      <w:proofErr w:type="spellEnd"/>
      <w:r w:rsidRPr="00EA34F2">
        <w:rPr>
          <w:rFonts w:ascii="Times New Roman" w:eastAsia="Times New Roman" w:hAnsi="Times New Roman" w:cs="Times New Roman"/>
          <w:shd w:val="clear" w:color="auto" w:fill="FFFFFF"/>
          <w:lang w:val="en-GB"/>
        </w:rPr>
        <w:t xml:space="preserve">. </w:t>
      </w:r>
      <w:proofErr w:type="spellStart"/>
      <w:r w:rsidRPr="00EA34F2">
        <w:rPr>
          <w:rFonts w:ascii="Times New Roman" w:eastAsia="Times New Roman" w:hAnsi="Times New Roman" w:cs="Times New Roman"/>
          <w:shd w:val="clear" w:color="auto" w:fill="FFFFFF"/>
          <w:lang w:val="en-GB"/>
        </w:rPr>
        <w:t>Fundación</w:t>
      </w:r>
      <w:proofErr w:type="spellEnd"/>
      <w:r w:rsidRPr="00EA34F2">
        <w:rPr>
          <w:rFonts w:ascii="Times New Roman" w:eastAsia="Times New Roman" w:hAnsi="Times New Roman" w:cs="Times New Roman"/>
          <w:shd w:val="clear" w:color="auto" w:fill="FFFFFF"/>
          <w:lang w:val="en-GB"/>
        </w:rPr>
        <w:t xml:space="preserve"> </w:t>
      </w:r>
      <w:proofErr w:type="spellStart"/>
      <w:r w:rsidRPr="00EA34F2">
        <w:rPr>
          <w:rFonts w:ascii="Times New Roman" w:eastAsia="Times New Roman" w:hAnsi="Times New Roman" w:cs="Times New Roman"/>
          <w:shd w:val="clear" w:color="auto" w:fill="FFFFFF"/>
          <w:lang w:val="en-GB"/>
        </w:rPr>
        <w:t>Sadosky</w:t>
      </w:r>
      <w:proofErr w:type="spellEnd"/>
      <w:r w:rsidRPr="00EA34F2">
        <w:rPr>
          <w:rFonts w:ascii="Times New Roman" w:eastAsia="Times New Roman" w:hAnsi="Times New Roman" w:cs="Times New Roman"/>
          <w:shd w:val="clear" w:color="auto" w:fill="FFFFFF"/>
          <w:lang w:val="en-GB"/>
        </w:rPr>
        <w:t>.</w:t>
      </w:r>
    </w:p>
    <w:p w14:paraId="4BD989FD" w14:textId="77777777" w:rsidR="007F6FFB" w:rsidRPr="00EA34F2" w:rsidRDefault="007F6FFB" w:rsidP="007F6FFB">
      <w:pPr>
        <w:widowControl/>
        <w:spacing w:before="113" w:after="113"/>
        <w:ind w:left="510" w:hanging="510"/>
        <w:jc w:val="both"/>
        <w:rPr>
          <w:rFonts w:ascii="Times New Roman" w:hAnsi="Times New Roman" w:cs="Times New Roman"/>
          <w:lang w:val="en-GB"/>
        </w:rPr>
      </w:pPr>
      <w:proofErr w:type="spellStart"/>
      <w:r w:rsidRPr="00EA34F2">
        <w:rPr>
          <w:rFonts w:ascii="Times New Roman" w:hAnsi="Times New Roman" w:cs="Times New Roman"/>
          <w:lang w:val="en-US"/>
        </w:rPr>
        <w:t>Zur</w:t>
      </w:r>
      <w:proofErr w:type="spellEnd"/>
      <w:r w:rsidRPr="00EA34F2">
        <w:rPr>
          <w:rFonts w:ascii="Times New Roman" w:hAnsi="Times New Roman" w:cs="Times New Roman"/>
          <w:lang w:val="en-US"/>
        </w:rPr>
        <w:t xml:space="preserve"> </w:t>
      </w:r>
      <w:proofErr w:type="spellStart"/>
      <w:r w:rsidRPr="00EA34F2">
        <w:rPr>
          <w:rFonts w:ascii="Times New Roman" w:hAnsi="Times New Roman" w:cs="Times New Roman"/>
          <w:lang w:val="en-US"/>
        </w:rPr>
        <w:t>Bargury</w:t>
      </w:r>
      <w:proofErr w:type="spellEnd"/>
      <w:r w:rsidRPr="00EA34F2">
        <w:rPr>
          <w:rFonts w:ascii="Times New Roman" w:hAnsi="Times New Roman" w:cs="Times New Roman"/>
          <w:lang w:val="en-US"/>
        </w:rPr>
        <w:t>, I. (2012). A new curriculum for junior-high in computer science. In Proceedings of the 17th ACM Annual Conference on Innovation and Technology in Computer Science Education (pp. 204–208)</w:t>
      </w:r>
    </w:p>
    <w:p w14:paraId="738F7A36" w14:textId="77777777" w:rsidR="00C866B9" w:rsidRPr="00EA34F2" w:rsidRDefault="00D87A43" w:rsidP="00DD1A67">
      <w:pPr>
        <w:widowControl/>
        <w:spacing w:before="113" w:after="113"/>
        <w:jc w:val="both"/>
        <w:rPr>
          <w:rFonts w:ascii="Times New Roman" w:hAnsi="Times New Roman" w:cs="Times New Roman"/>
        </w:rPr>
      </w:pPr>
      <w:r w:rsidRPr="00EA34F2">
        <w:rPr>
          <w:rFonts w:ascii="Times New Roman" w:hAnsi="Times New Roman" w:cs="Times New Roman"/>
        </w:rPr>
        <w:br w:type="page"/>
      </w:r>
      <w:r w:rsidRPr="00EA34F2">
        <w:rPr>
          <w:rFonts w:ascii="Times New Roman" w:eastAsia="Times New Roman" w:hAnsi="Times New Roman" w:cs="Times New Roman"/>
          <w:b/>
        </w:rPr>
        <w:lastRenderedPageBreak/>
        <w:t>ANEXO I</w:t>
      </w:r>
    </w:p>
    <w:p w14:paraId="62505882" w14:textId="77777777" w:rsidR="00C866B9" w:rsidRPr="00EA34F2" w:rsidRDefault="00C866B9" w:rsidP="008545A2">
      <w:pPr>
        <w:spacing w:before="113" w:after="113"/>
        <w:jc w:val="both"/>
        <w:rPr>
          <w:rFonts w:ascii="Times New Roman" w:hAnsi="Times New Roman" w:cs="Times New Roman"/>
        </w:rPr>
      </w:pPr>
    </w:p>
    <w:p w14:paraId="3F606CD6" w14:textId="77777777" w:rsidR="00C866B9" w:rsidRPr="00EA34F2" w:rsidRDefault="00D87A43" w:rsidP="008545A2">
      <w:pPr>
        <w:widowControl/>
        <w:spacing w:before="113" w:after="113"/>
        <w:jc w:val="both"/>
        <w:rPr>
          <w:rFonts w:ascii="Times New Roman" w:hAnsi="Times New Roman" w:cs="Times New Roman"/>
        </w:rPr>
      </w:pPr>
      <w:r w:rsidRPr="00EA34F2">
        <w:rPr>
          <w:rFonts w:ascii="Times New Roman" w:eastAsia="Times New Roman" w:hAnsi="Times New Roman" w:cs="Times New Roman"/>
          <w:b/>
        </w:rPr>
        <w:t>Instrumento de recolección de datos. Variables e Indicadores de las Encuestas</w:t>
      </w:r>
    </w:p>
    <w:p w14:paraId="713C2003" w14:textId="77777777" w:rsidR="00C866B9" w:rsidRPr="00EA34F2" w:rsidRDefault="00C866B9" w:rsidP="008545A2">
      <w:pPr>
        <w:widowControl/>
        <w:spacing w:before="113" w:after="113"/>
        <w:jc w:val="both"/>
        <w:rPr>
          <w:rFonts w:ascii="Times New Roman" w:eastAsia="Times New Roman" w:hAnsi="Times New Roman" w:cs="Times New Roman"/>
          <w:b/>
        </w:rPr>
      </w:pPr>
    </w:p>
    <w:tbl>
      <w:tblPr>
        <w:tblW w:w="8437" w:type="dxa"/>
        <w:tblInd w:w="-16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40" w:type="dxa"/>
          <w:left w:w="0" w:type="dxa"/>
          <w:bottom w:w="40" w:type="dxa"/>
          <w:right w:w="40" w:type="dxa"/>
        </w:tblCellMar>
        <w:tblLook w:val="0600" w:firstRow="0" w:lastRow="0" w:firstColumn="0" w:lastColumn="0" w:noHBand="1" w:noVBand="1"/>
      </w:tblPr>
      <w:tblGrid>
        <w:gridCol w:w="3059"/>
        <w:gridCol w:w="5378"/>
      </w:tblGrid>
      <w:tr w:rsidR="004A0D1B" w14:paraId="59FCA4E6" w14:textId="77777777" w:rsidTr="00F12F6C">
        <w:tc>
          <w:tcPr>
            <w:tcW w:w="3059"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2AA4FDDD"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 xml:space="preserve">Variables </w:t>
            </w:r>
          </w:p>
        </w:tc>
        <w:tc>
          <w:tcPr>
            <w:tcW w:w="5378"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16ABDAFC"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Indicadores (operacionalizados en preguntas a las encuestas)</w:t>
            </w:r>
          </w:p>
        </w:tc>
      </w:tr>
      <w:tr w:rsidR="004A0D1B" w14:paraId="5EB5FD90" w14:textId="77777777" w:rsidTr="00F12F6C">
        <w:tc>
          <w:tcPr>
            <w:tcW w:w="3059"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4C4F03F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Identificación</w:t>
            </w:r>
          </w:p>
        </w:tc>
        <w:tc>
          <w:tcPr>
            <w:tcW w:w="5378"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0E57F09A"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Apellido</w:t>
            </w:r>
          </w:p>
        </w:tc>
      </w:tr>
      <w:tr w:rsidR="004A0D1B" w14:paraId="657D2156" w14:textId="77777777" w:rsidTr="00F12F6C">
        <w:tc>
          <w:tcPr>
            <w:tcW w:w="3059"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06CD714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Identificación</w:t>
            </w:r>
          </w:p>
        </w:tc>
        <w:tc>
          <w:tcPr>
            <w:tcW w:w="5378"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128077B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Nombre</w:t>
            </w:r>
          </w:p>
        </w:tc>
      </w:tr>
      <w:tr w:rsidR="004A0D1B" w14:paraId="75AEC250" w14:textId="77777777" w:rsidTr="00F12F6C">
        <w:trPr>
          <w:trHeight w:val="280"/>
        </w:trPr>
        <w:tc>
          <w:tcPr>
            <w:tcW w:w="8437" w:type="dxa"/>
            <w:gridSpan w:val="2"/>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0C74BE21"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ABAJO PREGUNTAS SOLAMENTE REALIZADAS EN LA PRE ENCUESTA</w:t>
            </w:r>
          </w:p>
        </w:tc>
      </w:tr>
      <w:tr w:rsidR="004A0D1B" w14:paraId="6D8EFAA3" w14:textId="77777777" w:rsidTr="00F12F6C">
        <w:tc>
          <w:tcPr>
            <w:tcW w:w="3059"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4C617E7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Edad</w:t>
            </w:r>
          </w:p>
        </w:tc>
        <w:tc>
          <w:tcPr>
            <w:tcW w:w="5378"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533D3109"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¿Cuántos años tenés?</w:t>
            </w:r>
          </w:p>
        </w:tc>
      </w:tr>
      <w:tr w:rsidR="004A0D1B" w14:paraId="28621D38" w14:textId="77777777" w:rsidTr="00F12F6C">
        <w:tc>
          <w:tcPr>
            <w:tcW w:w="3059"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21322D49"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Género</w:t>
            </w:r>
          </w:p>
        </w:tc>
        <w:tc>
          <w:tcPr>
            <w:tcW w:w="5378"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1D001CE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Género</w:t>
            </w:r>
          </w:p>
        </w:tc>
      </w:tr>
      <w:tr w:rsidR="004A0D1B" w14:paraId="5B22D712" w14:textId="77777777" w:rsidTr="00F12F6C">
        <w:tc>
          <w:tcPr>
            <w:tcW w:w="3059"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5707A983" w14:textId="77777777" w:rsidR="00C866B9" w:rsidRPr="00EA34F2" w:rsidRDefault="00767716"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Socioeconómico</w:t>
            </w:r>
          </w:p>
        </w:tc>
        <w:tc>
          <w:tcPr>
            <w:tcW w:w="5378"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5BFEDAF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¿Cómo se llama tu escuela?</w:t>
            </w:r>
          </w:p>
        </w:tc>
      </w:tr>
      <w:tr w:rsidR="004A0D1B" w14:paraId="78986090" w14:textId="77777777" w:rsidTr="00F12F6C">
        <w:tc>
          <w:tcPr>
            <w:tcW w:w="3059"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62A1C739"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Nivel Educativo</w:t>
            </w:r>
          </w:p>
        </w:tc>
        <w:tc>
          <w:tcPr>
            <w:tcW w:w="5378"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7364AEF2" w14:textId="77777777" w:rsidR="00C866B9" w:rsidRPr="00EA34F2" w:rsidRDefault="00F9502A"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¿Está</w:t>
            </w:r>
            <w:r w:rsidR="00D87A43" w:rsidRPr="00EA34F2">
              <w:rPr>
                <w:rFonts w:ascii="Times New Roman" w:eastAsia="Times New Roman" w:hAnsi="Times New Roman" w:cs="Times New Roman"/>
                <w:shd w:val="clear" w:color="auto" w:fill="FFFFFF"/>
              </w:rPr>
              <w:t>s en primaria o secundaria? ¿En qu</w:t>
            </w:r>
            <w:r w:rsidRPr="00EA34F2">
              <w:rPr>
                <w:rFonts w:ascii="Times New Roman" w:eastAsia="Times New Roman" w:hAnsi="Times New Roman" w:cs="Times New Roman"/>
                <w:shd w:val="clear" w:color="auto" w:fill="FFFFFF"/>
              </w:rPr>
              <w:t>é</w:t>
            </w:r>
            <w:r w:rsidR="00D87A43" w:rsidRPr="00EA34F2">
              <w:rPr>
                <w:rFonts w:ascii="Times New Roman" w:eastAsia="Times New Roman" w:hAnsi="Times New Roman" w:cs="Times New Roman"/>
                <w:shd w:val="clear" w:color="auto" w:fill="FFFFFF"/>
              </w:rPr>
              <w:t xml:space="preserve"> grado o año estas?</w:t>
            </w:r>
          </w:p>
        </w:tc>
      </w:tr>
      <w:tr w:rsidR="004A0D1B" w14:paraId="5731ECB2" w14:textId="77777777" w:rsidTr="00F12F6C">
        <w:tc>
          <w:tcPr>
            <w:tcW w:w="3059"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08BD6ED3"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Usos de la computadora en la vida cotidiana</w:t>
            </w:r>
          </w:p>
        </w:tc>
        <w:tc>
          <w:tcPr>
            <w:tcW w:w="5378"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6651478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Normalmente, cuántas horas por día realizás las siguientes actividades en la computadora, tablet o celular inteligente? (rango de opciones)</w:t>
            </w:r>
          </w:p>
        </w:tc>
      </w:tr>
      <w:tr w:rsidR="004A0D1B" w14:paraId="544EBDB0" w14:textId="77777777" w:rsidTr="00F12F6C">
        <w:tc>
          <w:tcPr>
            <w:tcW w:w="3059"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31523CA9"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Acceso material a computación</w:t>
            </w:r>
          </w:p>
        </w:tc>
        <w:tc>
          <w:tcPr>
            <w:tcW w:w="5378"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3AEDEAA0"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¿Tenés computadora, tablet o celular inteligente en tu casa?</w:t>
            </w:r>
          </w:p>
        </w:tc>
      </w:tr>
      <w:tr w:rsidR="004A0D1B" w14:paraId="2B99AAAB" w14:textId="77777777" w:rsidTr="00F12F6C">
        <w:trPr>
          <w:trHeight w:val="389"/>
        </w:trPr>
        <w:tc>
          <w:tcPr>
            <w:tcW w:w="3059" w:type="dxa"/>
            <w:vMerge w:val="restart"/>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6BCFE04D"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Concepciones previas acerca del significado de la programación</w:t>
            </w:r>
          </w:p>
        </w:tc>
        <w:tc>
          <w:tcPr>
            <w:tcW w:w="5378" w:type="dxa"/>
            <w:vMerge w:val="restart"/>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20DCE23C"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Para vos ¿qué cosas hace un especialista en computación?</w:t>
            </w:r>
          </w:p>
          <w:p w14:paraId="54DFDFCD"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¿Qué pens</w:t>
            </w:r>
            <w:r w:rsidR="00F9502A" w:rsidRPr="00EA34F2">
              <w:rPr>
                <w:rFonts w:ascii="Times New Roman" w:eastAsia="Times New Roman" w:hAnsi="Times New Roman" w:cs="Times New Roman"/>
                <w:shd w:val="clear" w:color="auto" w:fill="FFFFFF"/>
              </w:rPr>
              <w:t>á</w:t>
            </w:r>
            <w:r w:rsidRPr="00EA34F2">
              <w:rPr>
                <w:rFonts w:ascii="Times New Roman" w:eastAsia="Times New Roman" w:hAnsi="Times New Roman" w:cs="Times New Roman"/>
                <w:shd w:val="clear" w:color="auto" w:fill="FFFFFF"/>
              </w:rPr>
              <w:t xml:space="preserve">s que significa programar una computadora? (Abierta) </w:t>
            </w:r>
          </w:p>
        </w:tc>
      </w:tr>
      <w:tr w:rsidR="004A0D1B" w14:paraId="29B8EFF4" w14:textId="77777777" w:rsidTr="00F12F6C">
        <w:trPr>
          <w:trHeight w:val="502"/>
        </w:trPr>
        <w:tc>
          <w:tcPr>
            <w:tcW w:w="3059" w:type="dxa"/>
            <w:vMerge/>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41352AE0" w14:textId="77777777" w:rsidR="00C866B9" w:rsidRPr="00EA34F2" w:rsidRDefault="00C866B9" w:rsidP="008545A2">
            <w:pPr>
              <w:spacing w:before="113" w:after="113"/>
              <w:jc w:val="both"/>
              <w:rPr>
                <w:rFonts w:ascii="Times New Roman" w:hAnsi="Times New Roman" w:cs="Times New Roman"/>
              </w:rPr>
            </w:pPr>
          </w:p>
        </w:tc>
        <w:tc>
          <w:tcPr>
            <w:tcW w:w="5378" w:type="dxa"/>
            <w:vMerge/>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2FBABB87" w14:textId="77777777" w:rsidR="00C866B9" w:rsidRPr="00EA34F2" w:rsidRDefault="00C866B9" w:rsidP="008545A2">
            <w:pPr>
              <w:spacing w:before="113" w:after="113"/>
              <w:jc w:val="both"/>
              <w:rPr>
                <w:rFonts w:ascii="Times New Roman" w:hAnsi="Times New Roman" w:cs="Times New Roman"/>
              </w:rPr>
            </w:pPr>
          </w:p>
        </w:tc>
      </w:tr>
      <w:tr w:rsidR="004A0D1B" w14:paraId="0FCD8915" w14:textId="77777777" w:rsidTr="00F12F6C">
        <w:tc>
          <w:tcPr>
            <w:tcW w:w="3059"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36DA292D"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Enseñanza de la computación en la escuela</w:t>
            </w:r>
          </w:p>
        </w:tc>
        <w:tc>
          <w:tcPr>
            <w:tcW w:w="5378" w:type="dxa"/>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bottom"/>
          </w:tcPr>
          <w:p w14:paraId="6A6A6C67" w14:textId="77777777" w:rsidR="00C866B9" w:rsidRPr="00EA34F2" w:rsidRDefault="00F9502A" w:rsidP="008545A2">
            <w:pPr>
              <w:spacing w:before="113" w:after="113"/>
              <w:jc w:val="both"/>
              <w:rPr>
                <w:rFonts w:ascii="Times New Roman" w:hAnsi="Times New Roman" w:cs="Times New Roman"/>
              </w:rPr>
            </w:pPr>
            <w:r w:rsidRPr="00EA34F2">
              <w:rPr>
                <w:rFonts w:ascii="Times New Roman" w:eastAsia="Times New Roman" w:hAnsi="Times New Roman" w:cs="Times New Roman"/>
                <w:shd w:val="clear" w:color="auto" w:fill="FFFFFF"/>
              </w:rPr>
              <w:t>¿Cuá</w:t>
            </w:r>
            <w:r w:rsidR="00D87A43" w:rsidRPr="00EA34F2">
              <w:rPr>
                <w:rFonts w:ascii="Times New Roman" w:eastAsia="Times New Roman" w:hAnsi="Times New Roman" w:cs="Times New Roman"/>
                <w:shd w:val="clear" w:color="auto" w:fill="FFFFFF"/>
              </w:rPr>
              <w:t xml:space="preserve">les de las siguientes herramientas aprendés a usar en la escuela? (múltiple opción) Programas para procesar sonido e imágenes/  Word y power point/ Búsqueda por internet/  Lenguajes de programación (como Java, Micromundo, Scratch, etc)/ No usamos la computadora en la escuela/ Excel/ Otro: </w:t>
            </w:r>
          </w:p>
        </w:tc>
      </w:tr>
    </w:tbl>
    <w:p w14:paraId="6093D464" w14:textId="77777777" w:rsidR="00F12F6C" w:rsidRDefault="00F12F6C">
      <w:pPr>
        <w:rPr>
          <w:rFonts w:hint="eastAsia"/>
        </w:rPr>
      </w:pPr>
      <w:r>
        <w:rPr>
          <w:rFonts w:hint="eastAsia"/>
        </w:rPr>
        <w:br w:type="page"/>
      </w:r>
    </w:p>
    <w:tbl>
      <w:tblPr>
        <w:tblW w:w="0" w:type="auto"/>
        <w:tblInd w:w="-16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40" w:type="dxa"/>
          <w:left w:w="0" w:type="dxa"/>
          <w:bottom w:w="40" w:type="dxa"/>
          <w:right w:w="40" w:type="dxa"/>
        </w:tblCellMar>
        <w:tblLook w:val="0600" w:firstRow="0" w:lastRow="0" w:firstColumn="0" w:lastColumn="0" w:noHBand="1" w:noVBand="1"/>
      </w:tblPr>
      <w:tblGrid>
        <w:gridCol w:w="2820"/>
        <w:gridCol w:w="5894"/>
      </w:tblGrid>
      <w:tr w:rsidR="004A0D1B" w14:paraId="27D9001F" w14:textId="77777777" w:rsidTr="00F12F6C">
        <w:trPr>
          <w:trHeight w:val="280"/>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5B10A00D" w14:textId="70329BE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lastRenderedPageBreak/>
              <w:t>ABAJO PREGUNTAS REALIZADAS EN LA PRE Y POST ENCUESTA</w:t>
            </w:r>
          </w:p>
        </w:tc>
      </w:tr>
      <w:tr w:rsidR="004A0D1B" w14:paraId="0B96F393" w14:textId="77777777" w:rsidTr="00F12F6C">
        <w:trPr>
          <w:trHeight w:val="389"/>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4AE6603B"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Asociadas a la Facilidad/ Autopercepción sobre su capacidad en computación</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03068F67"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¿Pensás que podrí</w:t>
            </w:r>
            <w:r w:rsidRPr="00EA34F2">
              <w:rPr>
                <w:rFonts w:ascii="Times New Roman" w:eastAsia="Times New Roman" w:hAnsi="Times New Roman" w:cs="Times New Roman"/>
                <w:shd w:val="clear" w:color="auto" w:fill="FFFFFF"/>
              </w:rPr>
              <w:softHyphen/>
              <w:t>as crear programas nuevos?</w:t>
            </w:r>
          </w:p>
          <w:p w14:paraId="2DB81F56"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Contanos por qué sí o por qué no. (Abierta)</w:t>
            </w:r>
          </w:p>
        </w:tc>
      </w:tr>
      <w:tr w:rsidR="004A0D1B" w14:paraId="2D284E95" w14:textId="77777777" w:rsidTr="00F12F6C">
        <w:trPr>
          <w:trHeight w:val="502"/>
        </w:trPr>
        <w:tc>
          <w:tcPr>
            <w:tcW w:w="0" w:type="auto"/>
            <w:vMerge/>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390B03E7" w14:textId="77777777" w:rsidR="00C866B9" w:rsidRPr="00EA34F2" w:rsidRDefault="00C866B9" w:rsidP="00F12F6C">
            <w:pPr>
              <w:spacing w:before="113" w:after="113"/>
              <w:rPr>
                <w:rFonts w:ascii="Times New Roman" w:hAnsi="Times New Roman" w:cs="Times New Roman"/>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76A182EA" w14:textId="77777777" w:rsidR="00C866B9" w:rsidRPr="00EA34F2" w:rsidRDefault="00C866B9" w:rsidP="00F12F6C">
            <w:pPr>
              <w:spacing w:before="113" w:after="113"/>
              <w:rPr>
                <w:rFonts w:ascii="Times New Roman" w:hAnsi="Times New Roman" w:cs="Times New Roman"/>
              </w:rPr>
            </w:pPr>
          </w:p>
        </w:tc>
      </w:tr>
      <w:tr w:rsidR="004A0D1B" w14:paraId="4CA4FCEE" w14:textId="77777777" w:rsidTr="00F12F6C">
        <w:trPr>
          <w:trHeight w:val="389"/>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7E5B8277"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Interés en programación</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17A9155B"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¿Te gustaría crear programas nuevos? Contanos por qué sí o por qué no. (Abierta)</w:t>
            </w:r>
          </w:p>
        </w:tc>
      </w:tr>
      <w:tr w:rsidR="004A0D1B" w14:paraId="162AA7F4" w14:textId="77777777" w:rsidTr="00F12F6C">
        <w:trPr>
          <w:trHeight w:val="502"/>
        </w:trPr>
        <w:tc>
          <w:tcPr>
            <w:tcW w:w="0" w:type="auto"/>
            <w:vMerge/>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70880B21" w14:textId="77777777" w:rsidR="00C866B9" w:rsidRPr="00EA34F2" w:rsidRDefault="00C866B9" w:rsidP="00F12F6C">
            <w:pPr>
              <w:spacing w:before="113" w:after="113"/>
              <w:rPr>
                <w:rFonts w:ascii="Times New Roman" w:hAnsi="Times New Roman" w:cs="Times New Roman"/>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2E1FD492" w14:textId="77777777" w:rsidR="00C866B9" w:rsidRPr="00EA34F2" w:rsidRDefault="00C866B9" w:rsidP="00F12F6C">
            <w:pPr>
              <w:spacing w:before="113" w:after="113"/>
              <w:rPr>
                <w:rFonts w:ascii="Times New Roman" w:hAnsi="Times New Roman" w:cs="Times New Roman"/>
              </w:rPr>
            </w:pPr>
          </w:p>
        </w:tc>
      </w:tr>
      <w:tr w:rsidR="004A0D1B" w14:paraId="185DE007" w14:textId="77777777" w:rsidTr="00F12F6C">
        <w:tc>
          <w:tcPr>
            <w:tcW w:w="0" w:type="auto"/>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7D79F6FB"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Participación en clases de computación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4B04F5FE"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¿Cuántas veces en cada clase de informática o tecnologí</w:t>
            </w:r>
            <w:r w:rsidRPr="00EA34F2">
              <w:rPr>
                <w:rFonts w:ascii="Times New Roman" w:eastAsia="Times New Roman" w:hAnsi="Times New Roman" w:cs="Times New Roman"/>
                <w:shd w:val="clear" w:color="auto" w:fill="FFFFFF"/>
              </w:rPr>
              <w:softHyphen/>
              <w:t>a hacés preguntas o comentarios (del tema) a tu profe o compañeros? (Múltiple opción)</w:t>
            </w:r>
          </w:p>
        </w:tc>
      </w:tr>
      <w:tr w:rsidR="004A0D1B" w14:paraId="6C7A1D28" w14:textId="77777777" w:rsidTr="00F12F6C">
        <w:tc>
          <w:tcPr>
            <w:tcW w:w="0" w:type="auto"/>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64681C58"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Conocimientos aprendidos en el curso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left w:w="0" w:type="dxa"/>
            </w:tcMar>
            <w:vAlign w:val="center"/>
          </w:tcPr>
          <w:p w14:paraId="091457D4"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 xml:space="preserve">¿Qué conceptos o temas aprendiste de computación en este curso? (Múltiple opción) objetos, recursión, ciclo o lazo, condicional o si/sino, inducción, número aleatorio, variable, evento, otros. </w:t>
            </w:r>
          </w:p>
        </w:tc>
      </w:tr>
      <w:tr w:rsidR="004A0D1B" w14:paraId="761B5716" w14:textId="77777777" w:rsidTr="00F12F6C">
        <w:tc>
          <w:tcPr>
            <w:tcW w:w="0" w:type="auto"/>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23BD69C4"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rPr>
              <w:t>Interés y motivación en aprender computación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348F3CC6"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rPr>
              <w:t xml:space="preserve">¿Por cuál de estas razones aprenderías computación?(Múltiple opción ) </w:t>
            </w:r>
            <w:r w:rsidRPr="00EA34F2">
              <w:rPr>
                <w:rFonts w:ascii="Times New Roman" w:eastAsia="Times New Roman" w:hAnsi="Times New Roman" w:cs="Times New Roman"/>
                <w:shd w:val="clear" w:color="auto" w:fill="FFFFFF"/>
              </w:rPr>
              <w:t>Porque quiero crear mis propios programas/  Me va a servir en cualquier trabajo o profesión aunque no sea de computación/ Otro:</w:t>
            </w:r>
          </w:p>
        </w:tc>
      </w:tr>
      <w:tr w:rsidR="004A0D1B" w14:paraId="0823DAB8" w14:textId="77777777" w:rsidTr="00F12F6C">
        <w:tc>
          <w:tcPr>
            <w:tcW w:w="0" w:type="auto"/>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11E8DB0F"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rPr>
              <w:t>Conocimiento de la computación en los artefactos de la vida cotidiana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2D288FDD"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rPr>
              <w:t xml:space="preserve">Cuáles de estos artefactos te parece que necesitan de programas de computadoras para funcionar? (múltiple opción) </w:t>
            </w:r>
            <w:r w:rsidRPr="00EA34F2">
              <w:rPr>
                <w:rFonts w:ascii="Times New Roman" w:eastAsia="Times New Roman" w:hAnsi="Times New Roman" w:cs="Times New Roman"/>
                <w:shd w:val="clear" w:color="auto" w:fill="FFFFFF"/>
              </w:rPr>
              <w:t>Celular/  Tarjeta de Colectivo/  Auto 0 km/  Enchufe / Lámpara</w:t>
            </w:r>
          </w:p>
        </w:tc>
      </w:tr>
      <w:tr w:rsidR="004A0D1B" w14:paraId="07A936D3" w14:textId="77777777" w:rsidTr="00F12F6C">
        <w:tc>
          <w:tcPr>
            <w:tcW w:w="0" w:type="auto"/>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628A789E" w14:textId="77777777" w:rsidR="00C866B9" w:rsidRPr="00EA34F2" w:rsidRDefault="00F9502A" w:rsidP="00F12F6C">
            <w:pPr>
              <w:spacing w:before="113" w:after="113"/>
              <w:rPr>
                <w:rFonts w:ascii="Times New Roman" w:hAnsi="Times New Roman" w:cs="Times New Roman"/>
              </w:rPr>
            </w:pPr>
            <w:r w:rsidRPr="00EA34F2">
              <w:rPr>
                <w:rFonts w:ascii="Times New Roman" w:eastAsia="Times New Roman" w:hAnsi="Times New Roman" w:cs="Times New Roman"/>
              </w:rPr>
              <w:t>Elecció</w:t>
            </w:r>
            <w:r w:rsidR="00D87A43" w:rsidRPr="00EA34F2">
              <w:rPr>
                <w:rFonts w:ascii="Times New Roman" w:eastAsia="Times New Roman" w:hAnsi="Times New Roman" w:cs="Times New Roman"/>
              </w:rPr>
              <w:t>n de carrera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754232F1"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rPr>
              <w:t>¿Qué te gustaría hacer cuando termines el secundario? En el caso que elijas estudiar después de terminar el secundario ¿qué carrera/s te gustaría seguir? ( Abierta)</w:t>
            </w:r>
          </w:p>
        </w:tc>
      </w:tr>
      <w:tr w:rsidR="004A0D1B" w14:paraId="478FC4FD" w14:textId="77777777" w:rsidTr="00F12F6C">
        <w:trPr>
          <w:trHeight w:val="280"/>
        </w:trPr>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01A8E618"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ABAJO PREGUNTAS SOLAMENTE REALIZADAS EN LA POST ENCUESTA</w:t>
            </w:r>
          </w:p>
        </w:tc>
      </w:tr>
      <w:tr w:rsidR="004A0D1B" w14:paraId="2A04B17C" w14:textId="77777777" w:rsidTr="00F12F6C">
        <w:tc>
          <w:tcPr>
            <w:tcW w:w="0" w:type="auto"/>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7185066F"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Facilidad en Programación a través de Alice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1754C48A"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 xml:space="preserve">En una escala de 0 a 10, cuán fácil te resultó aprender a programar en Alice? </w:t>
            </w:r>
          </w:p>
        </w:tc>
      </w:tr>
      <w:tr w:rsidR="004A0D1B" w14:paraId="221A3FA0" w14:textId="77777777" w:rsidTr="00F12F6C">
        <w:trPr>
          <w:trHeight w:val="389"/>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1119A33D"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Interés de Programación a través de Alice.</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1F980FB0"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 xml:space="preserve">En una escala de 0 a 10: cuánto te interesó aprender a programar en Alice? </w:t>
            </w:r>
          </w:p>
          <w:p w14:paraId="279E9314"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 xml:space="preserve">te gustaría aprender más a programar con Alice? </w:t>
            </w:r>
          </w:p>
          <w:p w14:paraId="097D2C54"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 xml:space="preserve">te gustaría aprender a programar en otros lenguajes? </w:t>
            </w:r>
          </w:p>
        </w:tc>
      </w:tr>
      <w:tr w:rsidR="004A0D1B" w14:paraId="07626854" w14:textId="77777777" w:rsidTr="00F12F6C">
        <w:trPr>
          <w:trHeight w:val="502"/>
        </w:trPr>
        <w:tc>
          <w:tcPr>
            <w:tcW w:w="0" w:type="auto"/>
            <w:vMerge/>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64079DF0" w14:textId="77777777" w:rsidR="00C866B9" w:rsidRPr="00EA34F2" w:rsidRDefault="00C866B9" w:rsidP="00F12F6C">
            <w:pPr>
              <w:spacing w:before="113" w:after="113"/>
              <w:rPr>
                <w:rFonts w:ascii="Times New Roman" w:hAnsi="Times New Roman" w:cs="Times New Roman"/>
                <w:shd w:val="clear" w:color="auto" w:fill="FFFFFF"/>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1342DE9A" w14:textId="77777777" w:rsidR="00C866B9" w:rsidRPr="00EA34F2" w:rsidRDefault="00C866B9" w:rsidP="00F12F6C">
            <w:pPr>
              <w:spacing w:before="113" w:after="113"/>
              <w:rPr>
                <w:rFonts w:ascii="Times New Roman" w:hAnsi="Times New Roman" w:cs="Times New Roman"/>
                <w:shd w:val="clear" w:color="auto" w:fill="FFFFFF"/>
              </w:rPr>
            </w:pPr>
          </w:p>
        </w:tc>
      </w:tr>
      <w:tr w:rsidR="004A0D1B" w14:paraId="405470EC" w14:textId="77777777" w:rsidTr="00F12F6C">
        <w:trPr>
          <w:trHeight w:val="502"/>
        </w:trPr>
        <w:tc>
          <w:tcPr>
            <w:tcW w:w="0" w:type="auto"/>
            <w:vMerge/>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654922B3" w14:textId="77777777" w:rsidR="00C866B9" w:rsidRPr="00EA34F2" w:rsidRDefault="00C866B9" w:rsidP="00F12F6C">
            <w:pPr>
              <w:spacing w:before="113" w:after="113"/>
              <w:rPr>
                <w:rFonts w:ascii="Times New Roman" w:hAnsi="Times New Roman" w:cs="Times New Roman"/>
                <w:shd w:val="clear" w:color="auto" w:fill="FFFFFF"/>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41C5121B" w14:textId="77777777" w:rsidR="00C866B9" w:rsidRPr="00EA34F2" w:rsidRDefault="00C866B9" w:rsidP="00F12F6C">
            <w:pPr>
              <w:spacing w:before="113" w:after="113"/>
              <w:rPr>
                <w:rFonts w:ascii="Times New Roman" w:hAnsi="Times New Roman" w:cs="Times New Roman"/>
                <w:shd w:val="clear" w:color="auto" w:fill="FFFFFF"/>
              </w:rPr>
            </w:pPr>
          </w:p>
        </w:tc>
      </w:tr>
      <w:tr w:rsidR="004A0D1B" w14:paraId="14F06D4B" w14:textId="77777777" w:rsidTr="00F12F6C">
        <w:tc>
          <w:tcPr>
            <w:tcW w:w="0" w:type="auto"/>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027CE2C8"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Valoración de actividades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left w:w="0" w:type="dxa"/>
            </w:tcMar>
            <w:vAlign w:val="center"/>
          </w:tcPr>
          <w:p w14:paraId="0C14CC5B" w14:textId="77777777" w:rsidR="00C866B9" w:rsidRPr="00EA34F2" w:rsidRDefault="00D87A43" w:rsidP="00F12F6C">
            <w:pPr>
              <w:spacing w:before="113" w:after="113"/>
              <w:rPr>
                <w:rFonts w:ascii="Times New Roman" w:hAnsi="Times New Roman" w:cs="Times New Roman"/>
              </w:rPr>
            </w:pPr>
            <w:r w:rsidRPr="00EA34F2">
              <w:rPr>
                <w:rFonts w:ascii="Times New Roman" w:eastAsia="Times New Roman" w:hAnsi="Times New Roman" w:cs="Times New Roman"/>
                <w:shd w:val="clear" w:color="auto" w:fill="FFFFFF"/>
              </w:rPr>
              <w:t>¿Cuáles fueron los mejores momentos de este curso? ¿Qué actividades (clases o eventos) hubieras hecho diferente en este curso? (Abierta)</w:t>
            </w:r>
          </w:p>
        </w:tc>
      </w:tr>
    </w:tbl>
    <w:p w14:paraId="4895C76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b/>
        </w:rPr>
        <w:lastRenderedPageBreak/>
        <w:t>Anexo 2:</w:t>
      </w:r>
      <w:r w:rsidRPr="00EA34F2">
        <w:rPr>
          <w:rFonts w:ascii="Times New Roman" w:eastAsia="Times New Roman" w:hAnsi="Times New Roman" w:cs="Times New Roman"/>
        </w:rPr>
        <w:t xml:space="preserve"> Porcentaje de respuestas sobre qué hace un especialista en computación en las pre y post encuesta por escuelas. </w:t>
      </w:r>
    </w:p>
    <w:p w14:paraId="35101D4D" w14:textId="77777777" w:rsidR="00C866B9" w:rsidRPr="00EA34F2" w:rsidRDefault="00C866B9" w:rsidP="008545A2">
      <w:pPr>
        <w:spacing w:before="113" w:after="113"/>
        <w:jc w:val="both"/>
        <w:rPr>
          <w:rFonts w:ascii="Times New Roman" w:hAnsi="Times New Roman" w:cs="Times New Roman"/>
        </w:rPr>
      </w:pPr>
    </w:p>
    <w:p w14:paraId="4640ED1D"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Comparación entre escuelas de gestión pública y gestión privada</w:t>
      </w:r>
    </w:p>
    <w:p w14:paraId="43D538B8" w14:textId="77777777" w:rsidR="00C866B9" w:rsidRPr="00EA34F2" w:rsidRDefault="00C866B9" w:rsidP="008545A2">
      <w:pPr>
        <w:spacing w:before="113" w:after="113"/>
        <w:jc w:val="both"/>
        <w:rPr>
          <w:rFonts w:ascii="Times New Roman" w:hAnsi="Times New Roman" w:cs="Times New Roman"/>
        </w:rPr>
      </w:pPr>
    </w:p>
    <w:tbl>
      <w:tblPr>
        <w:tblW w:w="8227" w:type="dxa"/>
        <w:tblInd w:w="-13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600" w:firstRow="0" w:lastRow="0" w:firstColumn="0" w:lastColumn="0" w:noHBand="1" w:noVBand="1"/>
      </w:tblPr>
      <w:tblGrid>
        <w:gridCol w:w="1675"/>
        <w:gridCol w:w="1638"/>
        <w:gridCol w:w="1638"/>
        <w:gridCol w:w="1638"/>
        <w:gridCol w:w="1638"/>
      </w:tblGrid>
      <w:tr w:rsidR="00C866B9" w:rsidRPr="00EA34F2" w14:paraId="78DCE833" w14:textId="77777777" w:rsidTr="00DD1A67">
        <w:trPr>
          <w:trHeight w:val="432"/>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5EDB3BF" w14:textId="77777777" w:rsidR="00C866B9" w:rsidRPr="00EA34F2" w:rsidRDefault="00C866B9" w:rsidP="008545A2">
            <w:pPr>
              <w:spacing w:before="113" w:after="113"/>
              <w:jc w:val="both"/>
              <w:rPr>
                <w:rFonts w:ascii="Times New Roman" w:hAnsi="Times New Roman" w:cs="Times New Roman"/>
              </w:rPr>
            </w:pP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B159C79"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pre privada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720B1FD"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post privada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C58FD4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pre publica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CF9090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post publica</w:t>
            </w:r>
          </w:p>
        </w:tc>
      </w:tr>
      <w:tr w:rsidR="00C866B9" w:rsidRPr="00EA34F2" w14:paraId="61CA6431" w14:textId="77777777" w:rsidTr="00DD1A67">
        <w:trPr>
          <w:trHeight w:val="424"/>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4DC4DA72"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arregla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13FD333D"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36,48%</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3A36D3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29,1%</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FA2EBA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38,58%</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837DA9D"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37%</w:t>
            </w:r>
          </w:p>
        </w:tc>
      </w:tr>
      <w:tr w:rsidR="00C866B9" w:rsidRPr="00EA34F2" w14:paraId="16D1BFE6" w14:textId="77777777" w:rsidTr="00DD1A67">
        <w:trPr>
          <w:trHeight w:val="432"/>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C729D9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instala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44158CD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15,64%</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9C9EBA8"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2,62%</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26238B1"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14,07%</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D259BA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1,38%</w:t>
            </w:r>
          </w:p>
        </w:tc>
      </w:tr>
      <w:tr w:rsidR="00C866B9" w:rsidRPr="00EA34F2" w14:paraId="1C96B595" w14:textId="77777777" w:rsidTr="00DD1A67">
        <w:trPr>
          <w:trHeight w:val="432"/>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7BB86B1"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navega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402AE741"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2,88%</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48F66FDF"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0,2%</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12E8DE3"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2,89%</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2060911"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3,33%</w:t>
            </w:r>
          </w:p>
        </w:tc>
      </w:tr>
      <w:tr w:rsidR="00C866B9" w:rsidRPr="00EA34F2" w14:paraId="23453B4F" w14:textId="77777777" w:rsidTr="00DD1A67">
        <w:trPr>
          <w:trHeight w:val="432"/>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CC0D7E3"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utiliza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D271998"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20,58%</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100DDF4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0,41%</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F3B2810"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10,34%</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1B7CF16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0,87%</w:t>
            </w:r>
          </w:p>
        </w:tc>
      </w:tr>
      <w:tr w:rsidR="00C866B9" w:rsidRPr="00EA34F2" w14:paraId="00645547" w14:textId="77777777" w:rsidTr="00DD1A67">
        <w:trPr>
          <w:trHeight w:val="432"/>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200FF18"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no se</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B471ACD"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6,6%</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1DC1792"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0,41%</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13810180"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12,13%</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7234D9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3,57%</w:t>
            </w:r>
          </w:p>
        </w:tc>
      </w:tr>
      <w:tr w:rsidR="00C866B9" w:rsidRPr="00EA34F2" w14:paraId="0D705CDA" w14:textId="77777777" w:rsidTr="00DD1A67">
        <w:trPr>
          <w:trHeight w:val="420"/>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42839D8"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crea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63FDE0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31,26%</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4B356A2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27,93%</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B35B860"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17,67%</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6EF17C9"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19,6%</w:t>
            </w:r>
          </w:p>
        </w:tc>
      </w:tr>
      <w:tr w:rsidR="00C866B9" w:rsidRPr="00EA34F2" w14:paraId="52F40B6A" w14:textId="77777777" w:rsidTr="00DD1A67">
        <w:trPr>
          <w:trHeight w:val="432"/>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AA6E11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programa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F15737C"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26,55%</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4FC573A"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45,2%</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FAB3D9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13,94%</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1766847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27,92%</w:t>
            </w:r>
          </w:p>
        </w:tc>
      </w:tr>
    </w:tbl>
    <w:p w14:paraId="7766C0F7" w14:textId="77777777" w:rsidR="00C866B9" w:rsidRPr="00EA34F2" w:rsidRDefault="00C866B9" w:rsidP="008545A2">
      <w:pPr>
        <w:spacing w:before="113" w:after="113"/>
        <w:jc w:val="both"/>
        <w:rPr>
          <w:rFonts w:ascii="Times New Roman" w:hAnsi="Times New Roman" w:cs="Times New Roman"/>
        </w:rPr>
      </w:pPr>
    </w:p>
    <w:p w14:paraId="3C05AD4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Comparación entre escuelas que sí enseñan programación y escuelas que no enseñan programación</w:t>
      </w:r>
    </w:p>
    <w:p w14:paraId="40D660A1" w14:textId="77777777" w:rsidR="00C866B9" w:rsidRPr="00EA34F2" w:rsidRDefault="00C866B9" w:rsidP="008545A2">
      <w:pPr>
        <w:spacing w:before="113" w:after="113"/>
        <w:jc w:val="both"/>
        <w:rPr>
          <w:rFonts w:ascii="Times New Roman" w:hAnsi="Times New Roman" w:cs="Times New Roman"/>
        </w:rPr>
      </w:pPr>
    </w:p>
    <w:tbl>
      <w:tblPr>
        <w:tblW w:w="8227" w:type="dxa"/>
        <w:tblInd w:w="-13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600" w:firstRow="0" w:lastRow="0" w:firstColumn="0" w:lastColumn="0" w:noHBand="1" w:noVBand="1"/>
      </w:tblPr>
      <w:tblGrid>
        <w:gridCol w:w="1559"/>
        <w:gridCol w:w="1667"/>
        <w:gridCol w:w="1667"/>
        <w:gridCol w:w="1667"/>
        <w:gridCol w:w="1667"/>
      </w:tblGrid>
      <w:tr w:rsidR="00C866B9" w:rsidRPr="00EA34F2" w14:paraId="3E432998" w14:textId="77777777" w:rsidTr="00236898">
        <w:trPr>
          <w:trHeight w:val="20"/>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B45CB6A" w14:textId="77777777" w:rsidR="00C866B9" w:rsidRPr="00EA34F2" w:rsidRDefault="00C866B9" w:rsidP="008545A2">
            <w:pPr>
              <w:spacing w:before="113" w:after="113"/>
              <w:jc w:val="both"/>
              <w:rPr>
                <w:rFonts w:ascii="Times New Roman" w:hAnsi="Times New Roman" w:cs="Times New Roman"/>
              </w:rPr>
            </w:pP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F9993EC"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pre con computación</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1CCACAA"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 xml:space="preserve">post con </w:t>
            </w:r>
            <w:r w:rsidR="00086630" w:rsidRPr="00EA34F2">
              <w:rPr>
                <w:rFonts w:ascii="Times New Roman" w:hAnsi="Times New Roman" w:cs="Times New Roman"/>
              </w:rPr>
              <w:t>computación</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408A6C3"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 xml:space="preserve">pre sin </w:t>
            </w:r>
            <w:r w:rsidR="00086630" w:rsidRPr="00EA34F2">
              <w:rPr>
                <w:rFonts w:ascii="Times New Roman" w:hAnsi="Times New Roman" w:cs="Times New Roman"/>
              </w:rPr>
              <w:t>computación</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AF258BC"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 xml:space="preserve">post sin </w:t>
            </w:r>
            <w:r w:rsidR="00086630" w:rsidRPr="00EA34F2">
              <w:rPr>
                <w:rFonts w:ascii="Times New Roman" w:hAnsi="Times New Roman" w:cs="Times New Roman"/>
              </w:rPr>
              <w:t>computación</w:t>
            </w:r>
          </w:p>
        </w:tc>
      </w:tr>
      <w:tr w:rsidR="00C866B9" w:rsidRPr="00EA34F2" w14:paraId="3E72E628" w14:textId="77777777" w:rsidTr="00236898">
        <w:trPr>
          <w:trHeight w:val="20"/>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19F8B74"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arregla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0B5B5CF"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40,54%</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60CA9C7"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33,31%</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EDA207F"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31,33%</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11D5C83"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34,14%</w:t>
            </w:r>
          </w:p>
        </w:tc>
      </w:tr>
      <w:tr w:rsidR="00C866B9" w:rsidRPr="00EA34F2" w14:paraId="58DA565D" w14:textId="77777777" w:rsidTr="00236898">
        <w:trPr>
          <w:trHeight w:val="20"/>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8F45AD5"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instala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14D701A"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14,93%</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2D25D4E"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1,5%</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B52343A"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14,77%</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BAA8C6E"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2,77%</w:t>
            </w:r>
          </w:p>
        </w:tc>
      </w:tr>
      <w:tr w:rsidR="00C866B9" w:rsidRPr="00EA34F2" w14:paraId="450E039F" w14:textId="77777777" w:rsidTr="00236898">
        <w:trPr>
          <w:trHeight w:val="20"/>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4B30181C"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navega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F19BA59"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2,21%</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90EA971"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2,9%</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2874E55"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4,46%</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4BD4FD80"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0%</w:t>
            </w:r>
          </w:p>
        </w:tc>
      </w:tr>
      <w:tr w:rsidR="00C866B9" w:rsidRPr="00EA34F2" w14:paraId="44406F94" w14:textId="77777777" w:rsidTr="00236898">
        <w:trPr>
          <w:trHeight w:val="20"/>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45ADC8B9"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utiliza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6FA3281"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11,16%</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7705BC6"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0,23%</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C7D9DC2"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22,07%</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A1A0BB9"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1,75%</w:t>
            </w:r>
          </w:p>
        </w:tc>
      </w:tr>
      <w:tr w:rsidR="00C866B9" w:rsidRPr="00EA34F2" w14:paraId="170A1493" w14:textId="77777777" w:rsidTr="00236898">
        <w:trPr>
          <w:trHeight w:val="20"/>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7056385"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no se</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4C7CE98"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11,92%</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04D58A4"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3,29%</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24E40A0"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5,2%</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1F122B0B"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0%</w:t>
            </w:r>
          </w:p>
        </w:tc>
      </w:tr>
      <w:tr w:rsidR="00C866B9" w:rsidRPr="00EA34F2" w14:paraId="53F115FC" w14:textId="77777777" w:rsidTr="00236898">
        <w:trPr>
          <w:trHeight w:val="20"/>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8C3FB21"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crea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118615E1"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20,6%</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0021A00"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21,4%</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4BAC53DB"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28,8%</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2D19DAF1"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37,01%</w:t>
            </w:r>
          </w:p>
        </w:tc>
      </w:tr>
      <w:tr w:rsidR="00C866B9" w:rsidRPr="00EA34F2" w14:paraId="7AF6EB01" w14:textId="77777777" w:rsidTr="00236898">
        <w:trPr>
          <w:trHeight w:val="20"/>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62E5347E"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programa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0E1BBEB6"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24,25%</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59700609"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39,62%</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39A470C5"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6,69%</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14:paraId="748705D0" w14:textId="77777777" w:rsidR="00C866B9" w:rsidRPr="00EA34F2" w:rsidRDefault="00D87A43" w:rsidP="008545A2">
            <w:pPr>
              <w:spacing w:before="113" w:after="113"/>
              <w:jc w:val="both"/>
              <w:rPr>
                <w:rFonts w:ascii="Times New Roman" w:hAnsi="Times New Roman" w:cs="Times New Roman"/>
              </w:rPr>
            </w:pPr>
            <w:r w:rsidRPr="00EA34F2">
              <w:rPr>
                <w:rFonts w:ascii="Times New Roman" w:hAnsi="Times New Roman" w:cs="Times New Roman"/>
              </w:rPr>
              <w:t>23,61%</w:t>
            </w:r>
          </w:p>
        </w:tc>
      </w:tr>
    </w:tbl>
    <w:p w14:paraId="6DA27BAC" w14:textId="77777777" w:rsidR="00C866B9" w:rsidRPr="00EA34F2" w:rsidRDefault="00C866B9" w:rsidP="008545A2">
      <w:pPr>
        <w:spacing w:before="113" w:after="113"/>
        <w:jc w:val="both"/>
        <w:rPr>
          <w:rFonts w:ascii="Times New Roman" w:hAnsi="Times New Roman" w:cs="Times New Roman"/>
        </w:rPr>
      </w:pPr>
    </w:p>
    <w:p w14:paraId="0F3B8090" w14:textId="77777777" w:rsidR="00F12F6C" w:rsidRDefault="00F12F6C">
      <w:pPr>
        <w:widowControl/>
        <w:suppressAutoHyphens w:val="0"/>
        <w:rPr>
          <w:rFonts w:ascii="Times New Roman" w:eastAsia="Times New Roman" w:hAnsi="Times New Roman" w:cs="Times New Roman"/>
        </w:rPr>
      </w:pPr>
      <w:r>
        <w:rPr>
          <w:rFonts w:ascii="Times New Roman" w:eastAsia="Times New Roman" w:hAnsi="Times New Roman" w:cs="Times New Roman"/>
        </w:rPr>
        <w:br w:type="page"/>
      </w:r>
    </w:p>
    <w:p w14:paraId="0D6F6E7F" w14:textId="2B9F097B"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lastRenderedPageBreak/>
        <w:t>Comparación entre escuelas primarias y secundarias</w:t>
      </w:r>
    </w:p>
    <w:p w14:paraId="06EEBF1A" w14:textId="77777777" w:rsidR="00C866B9" w:rsidRPr="00EA34F2" w:rsidRDefault="00C866B9" w:rsidP="008545A2">
      <w:pPr>
        <w:spacing w:before="113" w:after="113"/>
        <w:jc w:val="both"/>
        <w:rPr>
          <w:rFonts w:ascii="Times New Roman" w:hAnsi="Times New Roman" w:cs="Times New Roman"/>
        </w:rPr>
      </w:pPr>
    </w:p>
    <w:tbl>
      <w:tblPr>
        <w:tblW w:w="9360" w:type="dxa"/>
        <w:tblInd w:w="-13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0" w:type="dxa"/>
          <w:bottom w:w="100" w:type="dxa"/>
          <w:right w:w="100" w:type="dxa"/>
        </w:tblCellMar>
        <w:tblLook w:val="0600" w:firstRow="0" w:lastRow="0" w:firstColumn="0" w:lastColumn="0" w:noHBand="1" w:noVBand="1"/>
      </w:tblPr>
      <w:tblGrid>
        <w:gridCol w:w="1872"/>
        <w:gridCol w:w="1872"/>
        <w:gridCol w:w="1872"/>
        <w:gridCol w:w="1872"/>
        <w:gridCol w:w="1872"/>
      </w:tblGrid>
      <w:tr w:rsidR="004A0D1B" w14:paraId="369A0C61" w14:textId="77777777">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10260E6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NIVEL</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1F045E7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pre primaria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05A8C02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post primaria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35E0E94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pre secundaria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1062BA8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post secundaria</w:t>
            </w:r>
          </w:p>
        </w:tc>
      </w:tr>
      <w:tr w:rsidR="004A0D1B" w14:paraId="12CB35D4" w14:textId="77777777">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4ED9C871"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arregla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13EB83C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28,63%</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4D2B0BE9"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31,14%</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0774C05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41,65%</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2503832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35,45%</w:t>
            </w:r>
          </w:p>
        </w:tc>
      </w:tr>
      <w:tr w:rsidR="004A0D1B" w14:paraId="1E4B81D9" w14:textId="77777777">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18DCC482"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instala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686B756F"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15,38%</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7D8504BA"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0,83%</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731358DD"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14,33%</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48451BE2"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2,43%</w:t>
            </w:r>
          </w:p>
        </w:tc>
      </w:tr>
      <w:tr w:rsidR="004A0D1B" w14:paraId="7488FB6D" w14:textId="77777777">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51C1260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navega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79DC4C87"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6,65%</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1370D88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0,27%</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6B2F3B5C"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1,28%</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0E05187C"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2,85%</w:t>
            </w:r>
          </w:p>
        </w:tc>
      </w:tr>
      <w:tr w:rsidR="004A0D1B" w14:paraId="47007970" w14:textId="77777777">
        <w:trPr>
          <w:trHeight w:val="500"/>
        </w:trPr>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46226F2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utiliza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320EC3AC"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17,81%</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7B75602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2,3%</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60F744C9"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12,99%</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0916B3E8"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0%</w:t>
            </w:r>
          </w:p>
        </w:tc>
      </w:tr>
      <w:tr w:rsidR="004A0D1B" w14:paraId="587E5EA1" w14:textId="77777777">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783F935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no se</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3A03EEF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9,03%</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43F3072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0,55%</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5D65DD9F"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10,28%</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27F40C08"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3,03%</w:t>
            </w:r>
          </w:p>
        </w:tc>
      </w:tr>
      <w:tr w:rsidR="004A0D1B" w14:paraId="7B011A7A" w14:textId="77777777">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03012A86"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crea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5EC8F699"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12,1%</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5EA933F5"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6,42%</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1C3B2FD3"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27,82%</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25A661C2"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30,01%</w:t>
            </w:r>
          </w:p>
        </w:tc>
      </w:tr>
      <w:tr w:rsidR="004A0D1B" w14:paraId="74DC5284" w14:textId="77777777">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7461B3B4"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programa</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6337E41E"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8,36%</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72374A1B"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34,68%</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4E22EDA3"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23,54%</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bottom"/>
          </w:tcPr>
          <w:p w14:paraId="2D035B8F" w14:textId="77777777" w:rsidR="00C866B9" w:rsidRPr="00EA34F2" w:rsidRDefault="00D87A43" w:rsidP="008545A2">
            <w:pPr>
              <w:spacing w:before="113" w:after="113"/>
              <w:jc w:val="both"/>
              <w:rPr>
                <w:rFonts w:ascii="Times New Roman" w:hAnsi="Times New Roman" w:cs="Times New Roman"/>
              </w:rPr>
            </w:pPr>
            <w:r w:rsidRPr="00EA34F2">
              <w:rPr>
                <w:rFonts w:ascii="Times New Roman" w:eastAsia="Times New Roman" w:hAnsi="Times New Roman" w:cs="Times New Roman"/>
              </w:rPr>
              <w:t>34,89%</w:t>
            </w:r>
          </w:p>
        </w:tc>
      </w:tr>
    </w:tbl>
    <w:p w14:paraId="43567C6D" w14:textId="77777777" w:rsidR="00C866B9" w:rsidRPr="00EA34F2" w:rsidRDefault="00C866B9" w:rsidP="00977D8D">
      <w:pPr>
        <w:spacing w:before="113" w:after="113"/>
        <w:jc w:val="both"/>
        <w:rPr>
          <w:rFonts w:ascii="Times New Roman" w:hAnsi="Times New Roman" w:cs="Times New Roman"/>
        </w:rPr>
      </w:pPr>
    </w:p>
    <w:sectPr w:rsidR="00C866B9" w:rsidRPr="00EA34F2" w:rsidSect="00BF1690">
      <w:headerReference w:type="default" r:id="rId18"/>
      <w:footerReference w:type="default" r:id="rId19"/>
      <w:footerReference w:type="first" r:id="rId20"/>
      <w:pgSz w:w="11906" w:h="16838" w:code="9"/>
      <w:pgMar w:top="1418" w:right="1701" w:bottom="1701" w:left="1701" w:header="680" w:footer="680" w:gutter="0"/>
      <w:cols w:space="720"/>
      <w:formProt w:val="0"/>
      <w:titlePg/>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89FA1" w14:textId="77777777" w:rsidR="00B158D7" w:rsidRDefault="00B158D7">
      <w:pPr>
        <w:rPr>
          <w:rFonts w:hint="eastAsia"/>
        </w:rPr>
      </w:pPr>
      <w:r>
        <w:separator/>
      </w:r>
    </w:p>
  </w:endnote>
  <w:endnote w:type="continuationSeparator" w:id="0">
    <w:p w14:paraId="6B89D4F4" w14:textId="77777777" w:rsidR="00B158D7" w:rsidRDefault="00B158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8"/>
    <w:family w:val="auto"/>
    <w:pitch w:val="variable"/>
    <w:sig w:usb0="80000287" w:usb1="28CF3C52" w:usb2="00000016" w:usb3="00000000" w:csb0="0014001F" w:csb1="00000000"/>
  </w:font>
  <w:font w:name="OpenSymbol">
    <w:altName w:val="Arial Unicode MS"/>
    <w:charset w:val="02"/>
    <w:family w:val="auto"/>
    <w:pitch w:val="variable"/>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6A36" w14:textId="77777777" w:rsidR="009D32D8" w:rsidRPr="00DD1A67" w:rsidRDefault="009D32D8" w:rsidP="00DD1A67">
    <w:pPr>
      <w:jc w:val="both"/>
      <w:rPr>
        <w:rFonts w:ascii="Times New Roman" w:eastAsia="Times New Roman" w:hAnsi="Times New Roman" w:cs="Times New Roman"/>
        <w:sz w:val="20"/>
        <w:szCs w:val="20"/>
        <w:shd w:val="clear" w:color="auto" w:fill="FFFFFF"/>
      </w:rPr>
    </w:pPr>
    <w:r w:rsidRPr="00DD1A67">
      <w:rPr>
        <w:rFonts w:ascii="Times New Roman" w:eastAsia="Times New Roman" w:hAnsi="Times New Roman" w:cs="Times New Roman"/>
        <w:sz w:val="20"/>
        <w:szCs w:val="20"/>
        <w:shd w:val="clear" w:color="auto" w:fill="FFFFFF"/>
      </w:rPr>
      <w:t>_____________________________________________________________________________________</w:t>
    </w:r>
  </w:p>
  <w:p w14:paraId="14335A6F" w14:textId="77777777" w:rsidR="009D32D8" w:rsidRPr="00DD1A67" w:rsidRDefault="009D32D8" w:rsidP="00DD1A67">
    <w:pPr>
      <w:jc w:val="both"/>
      <w:rPr>
        <w:rFonts w:ascii="Times New Roman" w:eastAsia="Times New Roman" w:hAnsi="Times New Roman" w:cs="Times New Roman"/>
        <w:sz w:val="20"/>
        <w:szCs w:val="20"/>
        <w:shd w:val="clear" w:color="auto" w:fill="FFFFFF"/>
      </w:rPr>
    </w:pPr>
    <w:r w:rsidRPr="00DD1A67">
      <w:rPr>
        <w:rFonts w:ascii="Times New Roman" w:eastAsia="Times New Roman" w:hAnsi="Times New Roman" w:cs="Times New Roman"/>
        <w:sz w:val="20"/>
        <w:szCs w:val="20"/>
        <w:shd w:val="clear" w:color="auto" w:fill="FFFFFF"/>
      </w:rPr>
      <w:t xml:space="preserve">Representaciones de estudiantes de primaria y secundaria sobre las Ciencias de la Computación y su oficio. M. Cecilia Martínez y M. Emilia Echeveste. </w:t>
    </w:r>
    <w:r w:rsidRPr="00DD1A67">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sidRPr="00DD1A67">
      <w:rPr>
        <w:rFonts w:ascii="Times New Roman" w:eastAsia="Times New Roman" w:hAnsi="Times New Roman" w:cs="Times New Roman"/>
        <w:sz w:val="20"/>
        <w:szCs w:val="20"/>
        <w:shd w:val="clear" w:color="auto" w:fill="FFFFFF"/>
      </w:rPr>
      <w:t xml:space="preserve">Página </w:t>
    </w:r>
    <w:r w:rsidRPr="00DD1A67">
      <w:rPr>
        <w:rFonts w:ascii="Times New Roman" w:eastAsia="Times New Roman" w:hAnsi="Times New Roman" w:cs="Times New Roman"/>
        <w:sz w:val="20"/>
        <w:szCs w:val="20"/>
        <w:shd w:val="clear" w:color="auto" w:fill="FFFFFF"/>
      </w:rPr>
      <w:fldChar w:fldCharType="begin"/>
    </w:r>
    <w:r w:rsidRPr="00DD1A67">
      <w:rPr>
        <w:rFonts w:ascii="Times New Roman" w:eastAsia="Times New Roman" w:hAnsi="Times New Roman" w:cs="Times New Roman"/>
        <w:sz w:val="20"/>
        <w:szCs w:val="20"/>
        <w:shd w:val="clear" w:color="auto" w:fill="FFFFFF"/>
      </w:rPr>
      <w:instrText>PAGE</w:instrText>
    </w:r>
    <w:r w:rsidRPr="00DD1A67">
      <w:rPr>
        <w:rFonts w:ascii="Times New Roman" w:eastAsia="Times New Roman" w:hAnsi="Times New Roman" w:cs="Times New Roman"/>
        <w:sz w:val="20"/>
        <w:szCs w:val="20"/>
        <w:shd w:val="clear" w:color="auto" w:fill="FFFFFF"/>
      </w:rPr>
      <w:fldChar w:fldCharType="separate"/>
    </w:r>
    <w:r w:rsidR="00FF6ADD">
      <w:rPr>
        <w:rFonts w:ascii="Times New Roman" w:eastAsia="Times New Roman" w:hAnsi="Times New Roman" w:cs="Times New Roman"/>
        <w:noProof/>
        <w:sz w:val="20"/>
        <w:szCs w:val="20"/>
        <w:shd w:val="clear" w:color="auto" w:fill="FFFFFF"/>
      </w:rPr>
      <w:t>8</w:t>
    </w:r>
    <w:r w:rsidRPr="00DD1A67">
      <w:rPr>
        <w:rFonts w:ascii="Times New Roman" w:eastAsia="Times New Roman" w:hAnsi="Times New Roman" w:cs="Times New Roman"/>
        <w:sz w:val="20"/>
        <w:szCs w:val="20"/>
        <w:shd w:val="clear" w:color="auto" w:fill="FFFFFF"/>
      </w:rPr>
      <w:fldChar w:fldCharType="end"/>
    </w:r>
    <w:r w:rsidRPr="00DD1A67">
      <w:rPr>
        <w:rFonts w:ascii="Times New Roman" w:eastAsia="Times New Roman" w:hAnsi="Times New Roman" w:cs="Times New Roman"/>
        <w:sz w:val="20"/>
        <w:szCs w:val="20"/>
        <w:shd w:val="clear" w:color="auto" w:fill="FFFFFF"/>
      </w:rPr>
      <w:t xml:space="preserve"> de </w:t>
    </w:r>
    <w:r w:rsidRPr="00DD1A67">
      <w:rPr>
        <w:rFonts w:ascii="Times New Roman" w:eastAsia="Times New Roman" w:hAnsi="Times New Roman" w:cs="Times New Roman"/>
        <w:sz w:val="20"/>
        <w:szCs w:val="20"/>
        <w:shd w:val="clear" w:color="auto" w:fill="FFFFFF"/>
      </w:rPr>
      <w:fldChar w:fldCharType="begin"/>
    </w:r>
    <w:r w:rsidRPr="00DD1A67">
      <w:rPr>
        <w:rFonts w:ascii="Times New Roman" w:eastAsia="Times New Roman" w:hAnsi="Times New Roman" w:cs="Times New Roman"/>
        <w:sz w:val="20"/>
        <w:szCs w:val="20"/>
        <w:shd w:val="clear" w:color="auto" w:fill="FFFFFF"/>
      </w:rPr>
      <w:instrText>NUMPAGES</w:instrText>
    </w:r>
    <w:r w:rsidRPr="00DD1A67">
      <w:rPr>
        <w:rFonts w:ascii="Times New Roman" w:eastAsia="Times New Roman" w:hAnsi="Times New Roman" w:cs="Times New Roman"/>
        <w:sz w:val="20"/>
        <w:szCs w:val="20"/>
        <w:shd w:val="clear" w:color="auto" w:fill="FFFFFF"/>
      </w:rPr>
      <w:fldChar w:fldCharType="separate"/>
    </w:r>
    <w:r w:rsidR="00FF6ADD">
      <w:rPr>
        <w:rFonts w:ascii="Times New Roman" w:eastAsia="Times New Roman" w:hAnsi="Times New Roman" w:cs="Times New Roman"/>
        <w:noProof/>
        <w:sz w:val="20"/>
        <w:szCs w:val="20"/>
        <w:shd w:val="clear" w:color="auto" w:fill="FFFFFF"/>
      </w:rPr>
      <w:t>38</w:t>
    </w:r>
    <w:r w:rsidRPr="00DD1A67">
      <w:rPr>
        <w:rFonts w:ascii="Times New Roman" w:eastAsia="Times New Roman" w:hAnsi="Times New Roman" w:cs="Times New Roman"/>
        <w:sz w:val="20"/>
        <w:szCs w:val="20"/>
        <w:shd w:val="clear" w:color="auto" w:fill="FFFFF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48442" w14:textId="77777777" w:rsidR="009D32D8" w:rsidRPr="00BF1690" w:rsidRDefault="009D32D8" w:rsidP="00BF1690">
    <w:pPr>
      <w:pStyle w:val="Footer"/>
      <w:jc w:val="both"/>
      <w:rPr>
        <w:rFonts w:ascii="Times New Roman" w:hAnsi="Times New Roman" w:cs="Times New Roman"/>
        <w:sz w:val="20"/>
        <w:szCs w:val="20"/>
      </w:rPr>
    </w:pPr>
    <w:r w:rsidRPr="00BF1690">
      <w:rPr>
        <w:rFonts w:ascii="Times New Roman" w:hAnsi="Times New Roman" w:cs="Times New Roman"/>
        <w:sz w:val="20"/>
        <w:szCs w:val="20"/>
      </w:rPr>
      <w:t>_____________________________________________________________________________________</w:t>
    </w:r>
  </w:p>
  <w:p w14:paraId="48B2B975" w14:textId="77777777" w:rsidR="009D32D8" w:rsidRPr="00BF1690" w:rsidRDefault="009D32D8" w:rsidP="00BF1690">
    <w:pPr>
      <w:pStyle w:val="Footer"/>
      <w:jc w:val="both"/>
      <w:rPr>
        <w:rFonts w:ascii="Times New Roman" w:hAnsi="Times New Roman" w:cs="Times New Roman"/>
        <w:sz w:val="20"/>
        <w:szCs w:val="20"/>
      </w:rPr>
    </w:pPr>
    <w:r w:rsidRPr="00BF1690">
      <w:rPr>
        <w:rFonts w:ascii="Times New Roman" w:hAnsi="Times New Roman" w:cs="Times New Roman"/>
        <w:sz w:val="20"/>
        <w:szCs w:val="20"/>
      </w:rPr>
      <w:t xml:space="preserve">RED. Revista de Educación a Distancia. Número 46  15-Sep-2015                 http://www.um.es/ead/red/46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F9AE6" w14:textId="77777777" w:rsidR="00B158D7" w:rsidRDefault="00B158D7">
      <w:pPr>
        <w:rPr>
          <w:rFonts w:hint="eastAsia"/>
        </w:rPr>
      </w:pPr>
      <w:r>
        <w:separator/>
      </w:r>
    </w:p>
  </w:footnote>
  <w:footnote w:type="continuationSeparator" w:id="0">
    <w:p w14:paraId="40A1E1CC" w14:textId="77777777" w:rsidR="00B158D7" w:rsidRDefault="00B158D7">
      <w:pPr>
        <w:rPr>
          <w:rFonts w:hint="eastAsia"/>
        </w:rPr>
      </w:pPr>
      <w:r>
        <w:continuationSeparator/>
      </w:r>
    </w:p>
  </w:footnote>
  <w:footnote w:id="1">
    <w:p w14:paraId="0840F15E" w14:textId="77777777" w:rsidR="009D32D8" w:rsidRPr="00F778D3" w:rsidRDefault="009D32D8">
      <w:pPr>
        <w:pStyle w:val="Footnote"/>
        <w:rPr>
          <w:rFonts w:hint="eastAsia"/>
        </w:rPr>
      </w:pPr>
      <w:r>
        <w:rPr>
          <w:vertAlign w:val="superscript"/>
        </w:rPr>
        <w:footnoteRef/>
      </w:r>
      <w:r>
        <w:rPr>
          <w:vertAlign w:val="superscript"/>
        </w:rPr>
        <w:tab/>
      </w:r>
      <w:r>
        <w:t xml:space="preserve"> </w:t>
      </w:r>
      <w:r w:rsidRPr="00F778D3">
        <w:t xml:space="preserve">Ver por ejemplo: </w:t>
      </w:r>
      <w:r w:rsidRPr="00F778D3">
        <w:rPr>
          <w:rFonts w:ascii="Times New Roman" w:eastAsia="Times New Roman" w:hAnsi="Times New Roman" w:cs="Times New Roman"/>
        </w:rPr>
        <w:t xml:space="preserve">Becas 1000 x 1000 y 1000 x 1500, Becas Progres.ar, Becas Bicentenario, Becas TIC de Finalización; Becas de la Universidad Nacional de Córdoba (UNC), como ser  PIOE y Becas de Ingresantes. </w:t>
      </w:r>
    </w:p>
    <w:p w14:paraId="3E7860F7" w14:textId="77777777" w:rsidR="009D32D8" w:rsidRDefault="009D32D8">
      <w:pPr>
        <w:pStyle w:val="Footnote"/>
        <w:rPr>
          <w:rFonts w:hint="eastAsia"/>
        </w:rPr>
      </w:pPr>
    </w:p>
  </w:footnote>
  <w:footnote w:id="2">
    <w:p w14:paraId="2B2CB7F4" w14:textId="77777777" w:rsidR="009D32D8" w:rsidRDefault="009D32D8">
      <w:pPr>
        <w:pStyle w:val="Footnote"/>
        <w:rPr>
          <w:rFonts w:hint="eastAsia"/>
        </w:rPr>
      </w:pPr>
      <w:r>
        <w:rPr>
          <w:vertAlign w:val="superscript"/>
        </w:rPr>
        <w:footnoteRef/>
      </w:r>
      <w:r>
        <w:rPr>
          <w:vertAlign w:val="superscript"/>
        </w:rPr>
        <w:tab/>
      </w:r>
      <w:r w:rsidRPr="00F778D3">
        <w:t xml:space="preserve"> </w:t>
      </w:r>
      <w:r w:rsidRPr="00F778D3">
        <w:rPr>
          <w:rFonts w:ascii="Times New Roman" w:hAnsi="Times New Roman"/>
        </w:rPr>
        <w:t>Algunos ejemplos de ellos son programas de re-inserción educativa para jóvenes entre 14 a 17 años, programas de terminalidad educativa para jóvenes y adultos con el secundario inconcluso mayores de 18 años, programas de oficio con salida laboral, becas, subsidios y seguros sociales para finalizar el secundario o insertarse en el primer empleo, etc.</w:t>
      </w:r>
      <w:r>
        <w:rPr>
          <w:rFonts w:ascii="Times New Roman" w:hAnsi="Times New Roman"/>
          <w:sz w:val="18"/>
          <w:szCs w:val="18"/>
        </w:rPr>
        <w:t xml:space="preserve"> </w:t>
      </w:r>
    </w:p>
    <w:p w14:paraId="6D99C568" w14:textId="77777777" w:rsidR="009D32D8" w:rsidRDefault="009D32D8">
      <w:pPr>
        <w:pStyle w:val="Footnote"/>
        <w:rPr>
          <w:rFonts w:hint="eastAsia"/>
        </w:rPr>
      </w:pPr>
    </w:p>
  </w:footnote>
  <w:footnote w:id="3">
    <w:p w14:paraId="3F3728B5" w14:textId="77777777" w:rsidR="009D32D8" w:rsidRPr="00730ABD" w:rsidRDefault="009D32D8">
      <w:pPr>
        <w:pStyle w:val="Footnote"/>
        <w:rPr>
          <w:rFonts w:ascii="Times New Roman" w:hAnsi="Times New Roman" w:cs="Times New Roman"/>
        </w:rPr>
      </w:pPr>
      <w:r>
        <w:footnoteRef/>
      </w:r>
      <w:r>
        <w:tab/>
      </w:r>
      <w:r w:rsidRPr="00730ABD">
        <w:rPr>
          <w:rFonts w:ascii="Times New Roman" w:hAnsi="Times New Roman" w:cs="Times New Roman"/>
        </w:rPr>
        <w:t xml:space="preserve"> </w:t>
      </w:r>
      <w:r w:rsidRPr="00730ABD">
        <w:rPr>
          <w:rFonts w:ascii="Times New Roman" w:hAnsi="Times New Roman" w:cs="Times New Roman"/>
        </w:rPr>
        <w:t>Página web del equipo: http://masmas.unc.edu.ar/</w:t>
      </w:r>
    </w:p>
  </w:footnote>
  <w:footnote w:id="4">
    <w:p w14:paraId="42218065" w14:textId="77777777" w:rsidR="009D32D8" w:rsidRPr="00730ABD" w:rsidRDefault="009D32D8" w:rsidP="00730ABD">
      <w:pPr>
        <w:pStyle w:val="FootnoteText"/>
        <w:jc w:val="both"/>
        <w:rPr>
          <w:rFonts w:ascii="Times New Roman" w:eastAsia="Times New Roman" w:hAnsi="Times New Roman" w:cs="Times New Roman"/>
          <w:szCs w:val="20"/>
          <w:shd w:val="clear" w:color="auto" w:fill="FFFFFF"/>
        </w:rPr>
      </w:pPr>
      <w:r>
        <w:rPr>
          <w:rStyle w:val="FootnoteReference"/>
        </w:rPr>
        <w:footnoteRef/>
      </w:r>
      <w:r>
        <w:t xml:space="preserve"> </w:t>
      </w:r>
      <w:r>
        <w:tab/>
      </w:r>
      <w:r w:rsidRPr="00730ABD">
        <w:rPr>
          <w:rFonts w:ascii="Times New Roman" w:eastAsia="Times New Roman" w:hAnsi="Times New Roman" w:cs="Times New Roman"/>
          <w:szCs w:val="20"/>
          <w:shd w:val="clear" w:color="auto" w:fill="FFFFFF"/>
        </w:rPr>
        <w:t>En esa ocasión encontramos que el formato del formación docente planteado en “comunidades de aprendizaje”, lograba cambiar las creencias de los docentes sobre la enseñanza de la computación (Martinez y Echeveste, 2014).</w:t>
      </w:r>
    </w:p>
    <w:p w14:paraId="1A4777F6" w14:textId="77777777" w:rsidR="009D32D8" w:rsidRPr="00730ABD" w:rsidRDefault="009D32D8" w:rsidP="00730ABD">
      <w:pPr>
        <w:pStyle w:val="FootnoteText"/>
        <w:jc w:val="both"/>
        <w:rPr>
          <w:rFonts w:ascii="Times New Roman" w:hAnsi="Times New Roman" w:cs="Times New Roman"/>
          <w:szCs w:val="20"/>
        </w:rPr>
      </w:pPr>
    </w:p>
  </w:footnote>
  <w:footnote w:id="5">
    <w:p w14:paraId="42D1E6F8" w14:textId="77777777" w:rsidR="009D32D8" w:rsidRPr="00730ABD" w:rsidRDefault="009D32D8" w:rsidP="00730ABD">
      <w:pPr>
        <w:pStyle w:val="Footnote"/>
        <w:jc w:val="both"/>
        <w:rPr>
          <w:rFonts w:ascii="Times New Roman" w:hAnsi="Times New Roman" w:cs="Times New Roman"/>
        </w:rPr>
      </w:pPr>
      <w:r w:rsidRPr="00730ABD">
        <w:rPr>
          <w:rFonts w:ascii="Times New Roman" w:hAnsi="Times New Roman" w:cs="Times New Roman"/>
          <w:vertAlign w:val="superscript"/>
        </w:rPr>
        <w:footnoteRef/>
      </w:r>
      <w:r w:rsidRPr="00730ABD">
        <w:rPr>
          <w:rFonts w:ascii="Times New Roman" w:hAnsi="Times New Roman" w:cs="Times New Roman"/>
          <w:vertAlign w:val="superscript"/>
        </w:rPr>
        <w:tab/>
      </w:r>
      <w:r w:rsidRPr="00730ABD">
        <w:rPr>
          <w:rFonts w:ascii="Times New Roman" w:hAnsi="Times New Roman" w:cs="Times New Roman"/>
        </w:rPr>
        <w:t xml:space="preserve"> </w:t>
      </w:r>
      <w:r w:rsidRPr="00730ABD">
        <w:rPr>
          <w:rFonts w:ascii="Times New Roman" w:hAnsi="Times New Roman" w:cs="Times New Roman"/>
        </w:rPr>
        <w:t xml:space="preserve">Alice es una plataforma didáctica para enseñar conceptos centrales de la programación en Computación desarrollada por la Universidad de Carnegie Mellon. </w:t>
      </w:r>
    </w:p>
    <w:p w14:paraId="09968054" w14:textId="77777777" w:rsidR="009D32D8" w:rsidRPr="00730ABD" w:rsidRDefault="009D32D8" w:rsidP="00730ABD">
      <w:pPr>
        <w:pStyle w:val="Footnote"/>
        <w:jc w:val="both"/>
        <w:rPr>
          <w:rFonts w:ascii="Times New Roman" w:hAnsi="Times New Roman" w:cs="Times New Roman"/>
        </w:rPr>
      </w:pPr>
    </w:p>
  </w:footnote>
  <w:footnote w:id="6">
    <w:p w14:paraId="6DC5CDE3" w14:textId="77777777" w:rsidR="009D32D8" w:rsidRPr="00730ABD" w:rsidRDefault="009D32D8">
      <w:pPr>
        <w:pStyle w:val="Footnote"/>
        <w:rPr>
          <w:rFonts w:ascii="Times New Roman" w:hAnsi="Times New Roman" w:cs="Times New Roman"/>
        </w:rPr>
      </w:pPr>
      <w:r>
        <w:rPr>
          <w:vertAlign w:val="superscript"/>
        </w:rPr>
        <w:footnoteRef/>
      </w:r>
      <w:r>
        <w:rPr>
          <w:vertAlign w:val="superscript"/>
        </w:rPr>
        <w:tab/>
      </w:r>
      <w:r>
        <w:t xml:space="preserve"> </w:t>
      </w:r>
      <w:r w:rsidRPr="00730ABD">
        <w:rPr>
          <w:rFonts w:ascii="Times New Roman" w:hAnsi="Times New Roman" w:cs="Times New Roman"/>
        </w:rPr>
        <w:t xml:space="preserve">La Asignación Universal por Hijo (AUH) es un seguro social que el Estado Argentino otorga a las familias cuyos ingresos están por debajo del salario mínimo. </w:t>
      </w:r>
    </w:p>
    <w:p w14:paraId="58786038" w14:textId="77777777" w:rsidR="009D32D8" w:rsidRDefault="009D32D8">
      <w:pPr>
        <w:pStyle w:val="Footnote"/>
        <w:rPr>
          <w:rFonts w:hint="eastAsia"/>
        </w:rPr>
      </w:pPr>
    </w:p>
  </w:footnote>
  <w:footnote w:id="7">
    <w:p w14:paraId="1D102DC5" w14:textId="77777777" w:rsidR="009D32D8" w:rsidRDefault="009D32D8" w:rsidP="00A22C84">
      <w:pPr>
        <w:pStyle w:val="Footnote"/>
        <w:rPr>
          <w:rFonts w:hint="eastAsia"/>
        </w:rPr>
      </w:pPr>
      <w:r>
        <w:footnoteRef/>
      </w:r>
      <w:r>
        <w:tab/>
      </w:r>
      <w:r>
        <w:rPr>
          <w:rFonts w:ascii="Times New Roman" w:eastAsia="Times New Roman" w:hAnsi="Times New Roman" w:cs="Times New Roman"/>
        </w:rPr>
        <w:t xml:space="preserve"> </w:t>
      </w:r>
      <w:r>
        <w:rPr>
          <w:rFonts w:ascii="Times New Roman" w:eastAsia="Times New Roman" w:hAnsi="Times New Roman" w:cs="Times New Roman"/>
        </w:rPr>
        <w:t>Estas denominaciones son las utilizadas oficialmente.</w:t>
      </w:r>
    </w:p>
  </w:footnote>
  <w:footnote w:id="8">
    <w:p w14:paraId="10B8A7D9" w14:textId="77777777" w:rsidR="009D32D8" w:rsidRPr="00767716" w:rsidRDefault="009D32D8">
      <w:pPr>
        <w:pStyle w:val="FootnoteText"/>
        <w:rPr>
          <w:rFonts w:ascii="Times New Roman" w:hAnsi="Times New Roman" w:cs="Times New Roman"/>
        </w:rPr>
      </w:pPr>
      <w:r w:rsidRPr="00767716">
        <w:rPr>
          <w:rStyle w:val="FootnoteReference"/>
          <w:rFonts w:ascii="Times New Roman" w:hAnsi="Times New Roman" w:cs="Times New Roman"/>
        </w:rPr>
        <w:footnoteRef/>
      </w:r>
      <w:r w:rsidRPr="00767716">
        <w:rPr>
          <w:rFonts w:ascii="Times New Roman" w:hAnsi="Times New Roman" w:cs="Times New Roman"/>
        </w:rPr>
        <w:t xml:space="preserve"> </w:t>
      </w:r>
      <w:r w:rsidRPr="00767716">
        <w:rPr>
          <w:rFonts w:ascii="Times New Roman" w:hAnsi="Times New Roman" w:cs="Times New Roman"/>
        </w:rPr>
        <w:t>Para el caso de la provincia de Córdoba se calcula que el 80% de los estudiantes de secundario de escuelas públicas serían primera generación de egresados secundarios en su familia</w:t>
      </w:r>
      <w:r>
        <w:rPr>
          <w:rFonts w:ascii="Times New Roman" w:hAnsi="Times New Roman" w:cs="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01CD" w14:textId="77777777" w:rsidR="009D32D8" w:rsidRPr="00BF1690" w:rsidRDefault="009D32D8" w:rsidP="00BF1690">
    <w:pPr>
      <w:pStyle w:val="Header"/>
      <w:jc w:val="both"/>
      <w:rPr>
        <w:rFonts w:ascii="Times New Roman" w:hAnsi="Times New Roman" w:cs="Times New Roman"/>
        <w:sz w:val="20"/>
        <w:szCs w:val="20"/>
      </w:rPr>
    </w:pPr>
    <w:r w:rsidRPr="00BF1690">
      <w:rPr>
        <w:rFonts w:ascii="Times New Roman" w:hAnsi="Times New Roman" w:cs="Times New Roman"/>
        <w:sz w:val="20"/>
        <w:szCs w:val="20"/>
      </w:rPr>
      <w:t xml:space="preserve">RED. Revista de Educación a Distancia. Número 46  15-Sep-2015                 http://www.um.es/ead/red/46 </w:t>
    </w:r>
  </w:p>
  <w:p w14:paraId="5AF2FBF9" w14:textId="77777777" w:rsidR="009D32D8" w:rsidRPr="00BF1690" w:rsidRDefault="009D32D8" w:rsidP="00BF1690">
    <w:pPr>
      <w:pStyle w:val="Header"/>
      <w:jc w:val="both"/>
      <w:rPr>
        <w:rFonts w:ascii="Times New Roman" w:hAnsi="Times New Roman" w:cs="Times New Roman"/>
        <w:sz w:val="20"/>
        <w:szCs w:val="20"/>
      </w:rPr>
    </w:pPr>
    <w:r w:rsidRPr="00BF1690">
      <w:rPr>
        <w:rFonts w:ascii="Times New Roman" w:hAnsi="Times New Roman" w:cs="Times New Roman"/>
        <w:sz w:val="20"/>
        <w:szCs w:val="20"/>
      </w:rPr>
      <w:t>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5135"/>
    <w:multiLevelType w:val="hybridMultilevel"/>
    <w:tmpl w:val="2DBE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670FA"/>
    <w:multiLevelType w:val="hybridMultilevel"/>
    <w:tmpl w:val="BE02C2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drawingGridHorizontalSpacing w:val="108"/>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B9"/>
    <w:rsid w:val="00001C28"/>
    <w:rsid w:val="00086630"/>
    <w:rsid w:val="000B63C3"/>
    <w:rsid w:val="000C141D"/>
    <w:rsid w:val="000D31A5"/>
    <w:rsid w:val="000F26DD"/>
    <w:rsid w:val="001152B1"/>
    <w:rsid w:val="001257C5"/>
    <w:rsid w:val="00133471"/>
    <w:rsid w:val="00187BCD"/>
    <w:rsid w:val="001C7D5B"/>
    <w:rsid w:val="001F16B0"/>
    <w:rsid w:val="00235EBB"/>
    <w:rsid w:val="00236898"/>
    <w:rsid w:val="002403AB"/>
    <w:rsid w:val="00242E96"/>
    <w:rsid w:val="00246F8C"/>
    <w:rsid w:val="00247845"/>
    <w:rsid w:val="00251A7C"/>
    <w:rsid w:val="0026526E"/>
    <w:rsid w:val="00323A90"/>
    <w:rsid w:val="003257BD"/>
    <w:rsid w:val="00332167"/>
    <w:rsid w:val="00334426"/>
    <w:rsid w:val="00336764"/>
    <w:rsid w:val="0034179D"/>
    <w:rsid w:val="00352547"/>
    <w:rsid w:val="003A68B7"/>
    <w:rsid w:val="004108FE"/>
    <w:rsid w:val="004911CA"/>
    <w:rsid w:val="00491846"/>
    <w:rsid w:val="004A0D1B"/>
    <w:rsid w:val="004A601E"/>
    <w:rsid w:val="004B37E3"/>
    <w:rsid w:val="004C0BA0"/>
    <w:rsid w:val="004E2605"/>
    <w:rsid w:val="004E5F5D"/>
    <w:rsid w:val="00500135"/>
    <w:rsid w:val="00506D09"/>
    <w:rsid w:val="005120B6"/>
    <w:rsid w:val="005503C4"/>
    <w:rsid w:val="00566960"/>
    <w:rsid w:val="00582F3E"/>
    <w:rsid w:val="005B32D1"/>
    <w:rsid w:val="005C10C2"/>
    <w:rsid w:val="005C307A"/>
    <w:rsid w:val="005C3C8D"/>
    <w:rsid w:val="005D0273"/>
    <w:rsid w:val="00616C8E"/>
    <w:rsid w:val="00637676"/>
    <w:rsid w:val="00650108"/>
    <w:rsid w:val="0065385A"/>
    <w:rsid w:val="0067017A"/>
    <w:rsid w:val="006874B3"/>
    <w:rsid w:val="00696AC4"/>
    <w:rsid w:val="006D5719"/>
    <w:rsid w:val="006D6D6B"/>
    <w:rsid w:val="007112A1"/>
    <w:rsid w:val="007275E3"/>
    <w:rsid w:val="00730130"/>
    <w:rsid w:val="00730ABD"/>
    <w:rsid w:val="007506D1"/>
    <w:rsid w:val="007541F9"/>
    <w:rsid w:val="00767716"/>
    <w:rsid w:val="00775239"/>
    <w:rsid w:val="007966B4"/>
    <w:rsid w:val="00797DEA"/>
    <w:rsid w:val="007E35C1"/>
    <w:rsid w:val="007F6FFB"/>
    <w:rsid w:val="00807A49"/>
    <w:rsid w:val="00810797"/>
    <w:rsid w:val="0084303B"/>
    <w:rsid w:val="008545A2"/>
    <w:rsid w:val="008578DB"/>
    <w:rsid w:val="00892AC6"/>
    <w:rsid w:val="0089648E"/>
    <w:rsid w:val="008A7894"/>
    <w:rsid w:val="00901D43"/>
    <w:rsid w:val="00903422"/>
    <w:rsid w:val="00927CAB"/>
    <w:rsid w:val="00977D8D"/>
    <w:rsid w:val="009B0B8A"/>
    <w:rsid w:val="009B37CE"/>
    <w:rsid w:val="009D32D8"/>
    <w:rsid w:val="00A22C84"/>
    <w:rsid w:val="00A26866"/>
    <w:rsid w:val="00A436AA"/>
    <w:rsid w:val="00A440C9"/>
    <w:rsid w:val="00A821F6"/>
    <w:rsid w:val="00AD1DFA"/>
    <w:rsid w:val="00AF28F0"/>
    <w:rsid w:val="00B158D7"/>
    <w:rsid w:val="00B42AF0"/>
    <w:rsid w:val="00B84C4B"/>
    <w:rsid w:val="00BC0A6A"/>
    <w:rsid w:val="00BC39F6"/>
    <w:rsid w:val="00BC6BFE"/>
    <w:rsid w:val="00BF1690"/>
    <w:rsid w:val="00C261D9"/>
    <w:rsid w:val="00C64713"/>
    <w:rsid w:val="00C677CB"/>
    <w:rsid w:val="00C866B9"/>
    <w:rsid w:val="00CA49BE"/>
    <w:rsid w:val="00CD6C4F"/>
    <w:rsid w:val="00D06175"/>
    <w:rsid w:val="00D3615B"/>
    <w:rsid w:val="00D45FDA"/>
    <w:rsid w:val="00D50913"/>
    <w:rsid w:val="00D87A43"/>
    <w:rsid w:val="00D97BA5"/>
    <w:rsid w:val="00DA1553"/>
    <w:rsid w:val="00DD1A67"/>
    <w:rsid w:val="00DD5A0F"/>
    <w:rsid w:val="00E07DC1"/>
    <w:rsid w:val="00E35B85"/>
    <w:rsid w:val="00EA34F2"/>
    <w:rsid w:val="00EE0486"/>
    <w:rsid w:val="00EF0687"/>
    <w:rsid w:val="00F12F6C"/>
    <w:rsid w:val="00F16128"/>
    <w:rsid w:val="00F21DEA"/>
    <w:rsid w:val="00F50C56"/>
    <w:rsid w:val="00F778D3"/>
    <w:rsid w:val="00F9502A"/>
    <w:rsid w:val="00FD17B2"/>
    <w:rsid w:val="00FF6ADD"/>
    <w:rsid w:val="00FF6A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D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lang w:val="es-AR" w:eastAsia="es-A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A90"/>
    <w:pPr>
      <w:widowControl w:val="0"/>
      <w:suppressAutoHyphens/>
    </w:pPr>
    <w:rPr>
      <w:color w:val="00000A"/>
      <w:sz w:val="24"/>
      <w:szCs w:val="24"/>
      <w:lang w:eastAsia="zh-CN" w:bidi="hi-IN"/>
    </w:rPr>
  </w:style>
  <w:style w:type="paragraph" w:styleId="Heading1">
    <w:name w:val="heading 1"/>
    <w:basedOn w:val="Heading"/>
    <w:qFormat/>
    <w:rsid w:val="00323A90"/>
    <w:pPr>
      <w:outlineLvl w:val="0"/>
    </w:pPr>
  </w:style>
  <w:style w:type="paragraph" w:styleId="Heading2">
    <w:name w:val="heading 2"/>
    <w:basedOn w:val="Heading"/>
    <w:qFormat/>
    <w:rsid w:val="00323A90"/>
    <w:pPr>
      <w:outlineLvl w:val="1"/>
    </w:pPr>
  </w:style>
  <w:style w:type="paragraph" w:styleId="Heading3">
    <w:name w:val="heading 3"/>
    <w:basedOn w:val="Heading"/>
    <w:qFormat/>
    <w:rsid w:val="00323A9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323A90"/>
  </w:style>
  <w:style w:type="character" w:customStyle="1" w:styleId="FootnoteAnchor">
    <w:name w:val="Footnote Anchor"/>
    <w:rsid w:val="00323A90"/>
    <w:rPr>
      <w:vertAlign w:val="superscript"/>
    </w:rPr>
  </w:style>
  <w:style w:type="character" w:customStyle="1" w:styleId="Bullets">
    <w:name w:val="Bullets"/>
    <w:qFormat/>
    <w:rsid w:val="00323A90"/>
    <w:rPr>
      <w:rFonts w:ascii="OpenSymbol" w:eastAsia="OpenSymbol" w:hAnsi="OpenSymbol" w:cs="OpenSymbol"/>
    </w:rPr>
  </w:style>
  <w:style w:type="character" w:customStyle="1" w:styleId="ListLabel3">
    <w:name w:val="ListLabel 3"/>
    <w:qFormat/>
    <w:rsid w:val="00323A90"/>
    <w:rPr>
      <w:rFonts w:ascii="Times New Roman" w:hAnsi="Times New Roman"/>
      <w:sz w:val="24"/>
      <w:u w:val="none"/>
    </w:rPr>
  </w:style>
  <w:style w:type="character" w:customStyle="1" w:styleId="InternetLink">
    <w:name w:val="Internet Link"/>
    <w:rsid w:val="00323A90"/>
    <w:rPr>
      <w:color w:val="000080"/>
      <w:u w:val="single"/>
    </w:rPr>
  </w:style>
  <w:style w:type="character" w:customStyle="1" w:styleId="EndnoteAnchor">
    <w:name w:val="Endnote Anchor"/>
    <w:rsid w:val="00323A90"/>
    <w:rPr>
      <w:vertAlign w:val="superscript"/>
    </w:rPr>
  </w:style>
  <w:style w:type="character" w:customStyle="1" w:styleId="EndnoteCharacters">
    <w:name w:val="Endnote Characters"/>
    <w:qFormat/>
    <w:rsid w:val="00323A90"/>
  </w:style>
  <w:style w:type="character" w:customStyle="1" w:styleId="ListLabel4">
    <w:name w:val="ListLabel 4"/>
    <w:qFormat/>
    <w:rsid w:val="00323A90"/>
    <w:rPr>
      <w:rFonts w:cs="Symbol"/>
    </w:rPr>
  </w:style>
  <w:style w:type="character" w:customStyle="1" w:styleId="ListLabel5">
    <w:name w:val="ListLabel 5"/>
    <w:qFormat/>
    <w:rsid w:val="00323A90"/>
    <w:rPr>
      <w:rFonts w:ascii="Times New Roman" w:hAnsi="Times New Roman"/>
      <w:sz w:val="24"/>
      <w:u w:val="none"/>
    </w:rPr>
  </w:style>
  <w:style w:type="character" w:customStyle="1" w:styleId="ListLabel6">
    <w:name w:val="ListLabel 6"/>
    <w:qFormat/>
    <w:rsid w:val="00323A90"/>
    <w:rPr>
      <w:sz w:val="24"/>
      <w:u w:val="none"/>
    </w:rPr>
  </w:style>
  <w:style w:type="character" w:customStyle="1" w:styleId="BalloonTextChar">
    <w:name w:val="Balloon Text Char"/>
    <w:basedOn w:val="DefaultParagraphFont"/>
    <w:link w:val="BalloonText"/>
    <w:uiPriority w:val="99"/>
    <w:semiHidden/>
    <w:qFormat/>
    <w:rsid w:val="008C7007"/>
    <w:rPr>
      <w:rFonts w:ascii="Tahoma" w:hAnsi="Tahoma"/>
      <w:color w:val="00000A"/>
      <w:sz w:val="16"/>
      <w:szCs w:val="14"/>
    </w:rPr>
  </w:style>
  <w:style w:type="character" w:customStyle="1" w:styleId="HeaderChar">
    <w:name w:val="Header Char"/>
    <w:basedOn w:val="DefaultParagraphFont"/>
    <w:link w:val="Header"/>
    <w:uiPriority w:val="99"/>
    <w:qFormat/>
    <w:rsid w:val="00611079"/>
    <w:rPr>
      <w:color w:val="00000A"/>
      <w:sz w:val="24"/>
      <w:szCs w:val="21"/>
    </w:rPr>
  </w:style>
  <w:style w:type="character" w:customStyle="1" w:styleId="FooterChar">
    <w:name w:val="Footer Char"/>
    <w:basedOn w:val="DefaultParagraphFont"/>
    <w:link w:val="Footer"/>
    <w:uiPriority w:val="99"/>
    <w:qFormat/>
    <w:rsid w:val="00611079"/>
    <w:rPr>
      <w:color w:val="00000A"/>
      <w:sz w:val="24"/>
    </w:rPr>
  </w:style>
  <w:style w:type="character" w:customStyle="1" w:styleId="Ancladenotaalpie">
    <w:name w:val="Ancla de nota al pie"/>
    <w:qFormat/>
    <w:rsid w:val="00611079"/>
    <w:rPr>
      <w:vertAlign w:val="superscript"/>
    </w:rPr>
  </w:style>
  <w:style w:type="character" w:styleId="CommentReference">
    <w:name w:val="annotation reference"/>
    <w:basedOn w:val="DefaultParagraphFont"/>
    <w:uiPriority w:val="99"/>
    <w:semiHidden/>
    <w:unhideWhenUsed/>
    <w:qFormat/>
    <w:rsid w:val="004441F1"/>
    <w:rPr>
      <w:sz w:val="16"/>
      <w:szCs w:val="16"/>
    </w:rPr>
  </w:style>
  <w:style w:type="character" w:customStyle="1" w:styleId="CommentTextChar">
    <w:name w:val="Comment Text Char"/>
    <w:basedOn w:val="DefaultParagraphFont"/>
    <w:link w:val="CommentText"/>
    <w:uiPriority w:val="99"/>
    <w:semiHidden/>
    <w:qFormat/>
    <w:rsid w:val="004441F1"/>
    <w:rPr>
      <w:color w:val="00000A"/>
      <w:szCs w:val="18"/>
    </w:rPr>
  </w:style>
  <w:style w:type="character" w:customStyle="1" w:styleId="CommentSubjectChar">
    <w:name w:val="Comment Subject Char"/>
    <w:basedOn w:val="CommentTextChar"/>
    <w:link w:val="CommentSubject"/>
    <w:uiPriority w:val="99"/>
    <w:semiHidden/>
    <w:qFormat/>
    <w:rsid w:val="004441F1"/>
    <w:rPr>
      <w:b/>
      <w:bCs/>
      <w:color w:val="00000A"/>
      <w:szCs w:val="18"/>
    </w:rPr>
  </w:style>
  <w:style w:type="paragraph" w:customStyle="1" w:styleId="Heading">
    <w:name w:val="Heading"/>
    <w:basedOn w:val="Normal"/>
    <w:next w:val="TextBody"/>
    <w:qFormat/>
    <w:rsid w:val="00323A90"/>
    <w:pPr>
      <w:keepNext/>
      <w:spacing w:before="240" w:after="120"/>
    </w:pPr>
    <w:rPr>
      <w:rFonts w:ascii="Liberation Sans" w:eastAsia="Microsoft YaHei" w:hAnsi="Liberation Sans"/>
      <w:sz w:val="28"/>
      <w:szCs w:val="28"/>
    </w:rPr>
  </w:style>
  <w:style w:type="paragraph" w:customStyle="1" w:styleId="TextBody">
    <w:name w:val="Text Body"/>
    <w:basedOn w:val="Normal"/>
    <w:rsid w:val="00323A90"/>
    <w:pPr>
      <w:spacing w:after="140" w:line="288" w:lineRule="auto"/>
    </w:pPr>
  </w:style>
  <w:style w:type="paragraph" w:styleId="List">
    <w:name w:val="List"/>
    <w:basedOn w:val="TextBody"/>
    <w:rsid w:val="00323A90"/>
  </w:style>
  <w:style w:type="paragraph" w:styleId="Caption">
    <w:name w:val="caption"/>
    <w:basedOn w:val="Normal"/>
    <w:qFormat/>
    <w:rsid w:val="00323A90"/>
    <w:pPr>
      <w:suppressLineNumbers/>
      <w:spacing w:before="120" w:after="120"/>
    </w:pPr>
    <w:rPr>
      <w:i/>
      <w:iCs/>
    </w:rPr>
  </w:style>
  <w:style w:type="paragraph" w:customStyle="1" w:styleId="Index">
    <w:name w:val="Index"/>
    <w:basedOn w:val="Normal"/>
    <w:qFormat/>
    <w:rsid w:val="00323A90"/>
    <w:pPr>
      <w:suppressLineNumbers/>
    </w:pPr>
  </w:style>
  <w:style w:type="paragraph" w:customStyle="1" w:styleId="Footnote">
    <w:name w:val="Footnote"/>
    <w:basedOn w:val="Normal"/>
    <w:rsid w:val="00323A90"/>
    <w:pPr>
      <w:suppressLineNumbers/>
      <w:ind w:left="339" w:hanging="339"/>
    </w:pPr>
    <w:rPr>
      <w:sz w:val="20"/>
      <w:szCs w:val="20"/>
    </w:rPr>
  </w:style>
  <w:style w:type="paragraph" w:customStyle="1" w:styleId="TableContents">
    <w:name w:val="Table Contents"/>
    <w:basedOn w:val="Normal"/>
    <w:qFormat/>
    <w:rsid w:val="00323A90"/>
  </w:style>
  <w:style w:type="paragraph" w:styleId="Footer">
    <w:name w:val="footer"/>
    <w:basedOn w:val="Normal"/>
    <w:link w:val="FooterChar"/>
    <w:uiPriority w:val="99"/>
    <w:rsid w:val="00323A90"/>
    <w:pPr>
      <w:suppressLineNumbers/>
      <w:tabs>
        <w:tab w:val="center" w:pos="4819"/>
        <w:tab w:val="right" w:pos="9638"/>
      </w:tabs>
    </w:pPr>
  </w:style>
  <w:style w:type="paragraph" w:customStyle="1" w:styleId="Illustration">
    <w:name w:val="Illustration"/>
    <w:basedOn w:val="Caption"/>
    <w:qFormat/>
    <w:rsid w:val="00323A90"/>
  </w:style>
  <w:style w:type="paragraph" w:customStyle="1" w:styleId="FrameContents">
    <w:name w:val="Frame Contents"/>
    <w:basedOn w:val="Normal"/>
    <w:qFormat/>
    <w:rsid w:val="00323A90"/>
  </w:style>
  <w:style w:type="paragraph" w:styleId="BalloonText">
    <w:name w:val="Balloon Text"/>
    <w:basedOn w:val="Normal"/>
    <w:link w:val="BalloonTextChar"/>
    <w:uiPriority w:val="99"/>
    <w:semiHidden/>
    <w:unhideWhenUsed/>
    <w:qFormat/>
    <w:rsid w:val="008C7007"/>
    <w:rPr>
      <w:rFonts w:ascii="Tahoma" w:hAnsi="Tahoma"/>
      <w:sz w:val="16"/>
      <w:szCs w:val="14"/>
    </w:rPr>
  </w:style>
  <w:style w:type="paragraph" w:customStyle="1" w:styleId="Predeterminado">
    <w:name w:val="Predeterminado"/>
    <w:qFormat/>
    <w:rsid w:val="008C7007"/>
    <w:pPr>
      <w:widowControl w:val="0"/>
      <w:tabs>
        <w:tab w:val="left" w:pos="709"/>
      </w:tabs>
      <w:suppressAutoHyphens/>
      <w:spacing w:after="200" w:line="276" w:lineRule="auto"/>
    </w:pPr>
    <w:rPr>
      <w:color w:val="00000A"/>
      <w:sz w:val="24"/>
      <w:szCs w:val="24"/>
      <w:lang w:eastAsia="zh-CN" w:bidi="hi-IN"/>
    </w:rPr>
  </w:style>
  <w:style w:type="paragraph" w:styleId="Header">
    <w:name w:val="header"/>
    <w:basedOn w:val="Normal"/>
    <w:link w:val="HeaderChar"/>
    <w:uiPriority w:val="99"/>
    <w:unhideWhenUsed/>
    <w:rsid w:val="00611079"/>
    <w:pPr>
      <w:tabs>
        <w:tab w:val="center" w:pos="4419"/>
        <w:tab w:val="right" w:pos="8838"/>
      </w:tabs>
    </w:pPr>
    <w:rPr>
      <w:szCs w:val="21"/>
    </w:rPr>
  </w:style>
  <w:style w:type="paragraph" w:customStyle="1" w:styleId="Notaalpie">
    <w:name w:val="Nota al pie"/>
    <w:basedOn w:val="Predeterminado"/>
    <w:qFormat/>
    <w:rsid w:val="00611079"/>
    <w:pPr>
      <w:suppressLineNumbers/>
      <w:spacing w:after="0"/>
      <w:ind w:left="339" w:hanging="339"/>
    </w:pPr>
    <w:rPr>
      <w:sz w:val="20"/>
      <w:szCs w:val="20"/>
    </w:rPr>
  </w:style>
  <w:style w:type="paragraph" w:styleId="CommentText">
    <w:name w:val="annotation text"/>
    <w:basedOn w:val="Normal"/>
    <w:link w:val="CommentTextChar"/>
    <w:uiPriority w:val="99"/>
    <w:semiHidden/>
    <w:unhideWhenUsed/>
    <w:qFormat/>
    <w:rsid w:val="004441F1"/>
    <w:rPr>
      <w:sz w:val="20"/>
      <w:szCs w:val="18"/>
    </w:rPr>
  </w:style>
  <w:style w:type="paragraph" w:styleId="CommentSubject">
    <w:name w:val="annotation subject"/>
    <w:basedOn w:val="CommentText"/>
    <w:link w:val="CommentSubjectChar"/>
    <w:uiPriority w:val="99"/>
    <w:semiHidden/>
    <w:unhideWhenUsed/>
    <w:qFormat/>
    <w:rsid w:val="004441F1"/>
    <w:rPr>
      <w:b/>
      <w:bCs/>
    </w:rPr>
  </w:style>
  <w:style w:type="paragraph" w:customStyle="1" w:styleId="Quotations">
    <w:name w:val="Quotations"/>
    <w:basedOn w:val="Normal"/>
    <w:qFormat/>
    <w:rsid w:val="00323A90"/>
  </w:style>
  <w:style w:type="paragraph" w:styleId="Title">
    <w:name w:val="Title"/>
    <w:basedOn w:val="Heading"/>
    <w:qFormat/>
    <w:rsid w:val="00323A90"/>
  </w:style>
  <w:style w:type="paragraph" w:styleId="Subtitle">
    <w:name w:val="Subtitle"/>
    <w:basedOn w:val="Heading"/>
    <w:qFormat/>
    <w:rsid w:val="00323A90"/>
  </w:style>
  <w:style w:type="paragraph" w:styleId="FootnoteText">
    <w:name w:val="footnote text"/>
    <w:basedOn w:val="Normal"/>
    <w:link w:val="FootnoteTextChar"/>
    <w:uiPriority w:val="99"/>
    <w:semiHidden/>
    <w:unhideWhenUsed/>
    <w:rsid w:val="005503C4"/>
    <w:rPr>
      <w:sz w:val="20"/>
      <w:szCs w:val="18"/>
    </w:rPr>
  </w:style>
  <w:style w:type="character" w:customStyle="1" w:styleId="FootnoteTextChar">
    <w:name w:val="Footnote Text Char"/>
    <w:basedOn w:val="DefaultParagraphFont"/>
    <w:link w:val="FootnoteText"/>
    <w:uiPriority w:val="99"/>
    <w:semiHidden/>
    <w:rsid w:val="005503C4"/>
    <w:rPr>
      <w:color w:val="00000A"/>
      <w:szCs w:val="18"/>
    </w:rPr>
  </w:style>
  <w:style w:type="character" w:styleId="FootnoteReference">
    <w:name w:val="footnote reference"/>
    <w:basedOn w:val="DefaultParagraphFont"/>
    <w:uiPriority w:val="99"/>
    <w:semiHidden/>
    <w:unhideWhenUsed/>
    <w:rsid w:val="005503C4"/>
    <w:rPr>
      <w:vertAlign w:val="superscript"/>
    </w:rPr>
  </w:style>
  <w:style w:type="paragraph" w:styleId="ListParagraph">
    <w:name w:val="List Paragraph"/>
    <w:basedOn w:val="Normal"/>
    <w:uiPriority w:val="34"/>
    <w:qFormat/>
    <w:rsid w:val="008A7894"/>
    <w:pPr>
      <w:ind w:left="720"/>
      <w:contextualSpacing/>
    </w:pPr>
    <w:rPr>
      <w:szCs w:val="21"/>
    </w:rPr>
  </w:style>
  <w:style w:type="character" w:customStyle="1" w:styleId="apple-converted-space">
    <w:name w:val="apple-converted-space"/>
    <w:basedOn w:val="DefaultParagraphFont"/>
    <w:rsid w:val="006874B3"/>
  </w:style>
  <w:style w:type="character" w:styleId="Hyperlink">
    <w:name w:val="Hyperlink"/>
    <w:basedOn w:val="DefaultParagraphFont"/>
    <w:uiPriority w:val="99"/>
    <w:unhideWhenUsed/>
    <w:rsid w:val="00EA3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image" Target="media/image2.png"/><Relationship Id="rId13" Type="http://schemas.openxmlformats.org/officeDocument/2006/relationships/chart" Target="charts/chart4.xml"/><Relationship Id="rId14" Type="http://schemas.openxmlformats.org/officeDocument/2006/relationships/image" Target="media/image3.png"/><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label 0</c:f>
              <c:strCache>
                <c:ptCount val="1"/>
                <c:pt idx="0">
                  <c:v>Con orientación en computación</c:v>
                </c:pt>
              </c:strCache>
            </c:strRef>
          </c:tx>
          <c:spPr>
            <a:solidFill>
              <a:srgbClr val="004586"/>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no usan la computadora</c:v>
                </c:pt>
                <c:pt idx="1">
                  <c:v>ofimática</c:v>
                </c:pt>
                <c:pt idx="2">
                  <c:v>búsqueda por internet</c:v>
                </c:pt>
                <c:pt idx="3">
                  <c:v>software de sonido y video</c:v>
                </c:pt>
                <c:pt idx="4">
                  <c:v>lenguajes de programación</c:v>
                </c:pt>
              </c:strCache>
            </c:strRef>
          </c:cat>
          <c:val>
            <c:numRef>
              <c:f>0</c:f>
              <c:numCache>
                <c:formatCode>General</c:formatCode>
                <c:ptCount val="5"/>
                <c:pt idx="0">
                  <c:v>0.0</c:v>
                </c:pt>
                <c:pt idx="1">
                  <c:v>88.0</c:v>
                </c:pt>
                <c:pt idx="2">
                  <c:v>64.0</c:v>
                </c:pt>
                <c:pt idx="3">
                  <c:v>53.0</c:v>
                </c:pt>
                <c:pt idx="4">
                  <c:v>57.0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label 1</c:f>
              <c:strCache>
                <c:ptCount val="1"/>
                <c:pt idx="0">
                  <c:v>Sin orientación en computación</c:v>
                </c:pt>
              </c:strCache>
            </c:strRef>
          </c:tx>
          <c:spPr>
            <a:solidFill>
              <a:srgbClr val="FF420E"/>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no usan la computadora</c:v>
                </c:pt>
                <c:pt idx="1">
                  <c:v>ofimática</c:v>
                </c:pt>
                <c:pt idx="2">
                  <c:v>búsqueda por internet</c:v>
                </c:pt>
                <c:pt idx="3">
                  <c:v>software de sonido y video</c:v>
                </c:pt>
                <c:pt idx="4">
                  <c:v>lenguajes de programación</c:v>
                </c:pt>
              </c:strCache>
            </c:strRef>
          </c:cat>
          <c:val>
            <c:numRef>
              <c:f>1</c:f>
              <c:numCache>
                <c:formatCode>General</c:formatCode>
                <c:ptCount val="5"/>
                <c:pt idx="0">
                  <c:v>16.0</c:v>
                </c:pt>
                <c:pt idx="1">
                  <c:v>78.0</c:v>
                </c:pt>
                <c:pt idx="2">
                  <c:v>45.0</c:v>
                </c:pt>
                <c:pt idx="3">
                  <c:v>25.0</c:v>
                </c:pt>
                <c:pt idx="4">
                  <c:v>28.0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00"/>
        <c:axId val="-2070243424"/>
        <c:axId val="-2012534304"/>
      </c:barChart>
      <c:catAx>
        <c:axId val="-2070243424"/>
        <c:scaling>
          <c:orientation val="minMax"/>
        </c:scaling>
        <c:delete val="0"/>
        <c:axPos val="b"/>
        <c:numFmt formatCode="General" sourceLinked="0"/>
        <c:majorTickMark val="out"/>
        <c:minorTickMark val="none"/>
        <c:tickLblPos val="nextTo"/>
        <c:spPr>
          <a:ln w="9360">
            <a:solidFill>
              <a:srgbClr val="B3B3B3"/>
            </a:solidFill>
            <a:round/>
          </a:ln>
        </c:spPr>
        <c:crossAx val="-2012534304"/>
        <c:crossesAt val="0.0"/>
        <c:auto val="1"/>
        <c:lblAlgn val="ctr"/>
        <c:lblOffset val="100"/>
        <c:noMultiLvlLbl val="1"/>
      </c:catAx>
      <c:valAx>
        <c:axId val="-2012534304"/>
        <c:scaling>
          <c:orientation val="minMax"/>
        </c:scaling>
        <c:delete val="0"/>
        <c:axPos val="l"/>
        <c:majorGridlines>
          <c:spPr>
            <a:ln w="9360">
              <a:solidFill>
                <a:srgbClr val="B3B3B3"/>
              </a:solidFill>
              <a:round/>
            </a:ln>
          </c:spPr>
        </c:majorGridlines>
        <c:numFmt formatCode="General" sourceLinked="1"/>
        <c:majorTickMark val="out"/>
        <c:minorTickMark val="none"/>
        <c:tickLblPos val="nextTo"/>
        <c:spPr>
          <a:ln w="9360">
            <a:solidFill>
              <a:srgbClr val="B3B3B3"/>
            </a:solidFill>
            <a:round/>
          </a:ln>
        </c:spPr>
        <c:crossAx val="-2070243424"/>
        <c:crosses val="autoZero"/>
        <c:crossBetween val="between"/>
      </c:valAx>
      <c:spPr>
        <a:noFill/>
        <a:ln>
          <a:solidFill>
            <a:srgbClr val="B3B3B3"/>
          </a:solidFill>
        </a:ln>
      </c:spPr>
    </c:plotArea>
    <c:legend>
      <c:legendPos val="r"/>
      <c:layout>
        <c:manualLayout>
          <c:xMode val="edge"/>
          <c:yMode val="edge"/>
          <c:x val="0.570910866664613"/>
          <c:y val="0.0853194600674916"/>
          <c:w val="0.356190294783056"/>
          <c:h val="0.193951489560137"/>
        </c:manualLayout>
      </c:layout>
      <c:overlay val="1"/>
      <c:spPr>
        <a:solidFill>
          <a:srgbClr val="FFFFFF"/>
        </a:solidFill>
        <a:ln>
          <a:solidFill>
            <a:srgbClr val="000000"/>
          </a:solidFill>
        </a:ln>
      </c:spPr>
    </c:legend>
    <c:plotVisOnly val="1"/>
    <c:dispBlanksAs val="zero"/>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label 0</c:f>
              <c:strCache>
                <c:ptCount val="1"/>
                <c:pt idx="0">
                  <c:v>pre encuesta</c:v>
                </c:pt>
              </c:strCache>
            </c:strRef>
          </c:tx>
          <c:spPr>
            <a:solidFill>
              <a:srgbClr val="004586"/>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Arregla</c:v>
                </c:pt>
                <c:pt idx="1">
                  <c:v>instala</c:v>
                </c:pt>
                <c:pt idx="2">
                  <c:v>navega</c:v>
                </c:pt>
                <c:pt idx="3">
                  <c:v>utiliza</c:v>
                </c:pt>
                <c:pt idx="4">
                  <c:v>no se</c:v>
                </c:pt>
                <c:pt idx="5">
                  <c:v>crea</c:v>
                </c:pt>
                <c:pt idx="6">
                  <c:v>programa</c:v>
                </c:pt>
              </c:strCache>
            </c:strRef>
          </c:cat>
          <c:val>
            <c:numRef>
              <c:f>0</c:f>
              <c:numCache>
                <c:formatCode>General</c:formatCode>
                <c:ptCount val="7"/>
                <c:pt idx="0">
                  <c:v>37.75</c:v>
                </c:pt>
                <c:pt idx="1">
                  <c:v>14.7</c:v>
                </c:pt>
                <c:pt idx="2">
                  <c:v>2.89</c:v>
                </c:pt>
                <c:pt idx="3">
                  <c:v>14.44</c:v>
                </c:pt>
                <c:pt idx="4">
                  <c:v>9.91</c:v>
                </c:pt>
                <c:pt idx="5">
                  <c:v>23.11000000000002</c:v>
                </c:pt>
                <c:pt idx="6">
                  <c:v>18.98999999999997</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label 1</c:f>
              <c:strCache>
                <c:ptCount val="1"/>
                <c:pt idx="0">
                  <c:v>post encuesta</c:v>
                </c:pt>
              </c:strCache>
            </c:strRef>
          </c:tx>
          <c:spPr>
            <a:solidFill>
              <a:srgbClr val="FF420E"/>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Arregla</c:v>
                </c:pt>
                <c:pt idx="1">
                  <c:v>instala</c:v>
                </c:pt>
                <c:pt idx="2">
                  <c:v>navega</c:v>
                </c:pt>
                <c:pt idx="3">
                  <c:v>utiliza</c:v>
                </c:pt>
                <c:pt idx="4">
                  <c:v>no se</c:v>
                </c:pt>
                <c:pt idx="5">
                  <c:v>crea</c:v>
                </c:pt>
                <c:pt idx="6">
                  <c:v>programa</c:v>
                </c:pt>
              </c:strCache>
            </c:strRef>
          </c:cat>
          <c:val>
            <c:numRef>
              <c:f>1</c:f>
              <c:numCache>
                <c:formatCode>General</c:formatCode>
                <c:ptCount val="7"/>
                <c:pt idx="0">
                  <c:v>33.86</c:v>
                </c:pt>
                <c:pt idx="1">
                  <c:v>1.88</c:v>
                </c:pt>
                <c:pt idx="2">
                  <c:v>2.08</c:v>
                </c:pt>
                <c:pt idx="3">
                  <c:v>0.690000000000001</c:v>
                </c:pt>
                <c:pt idx="4">
                  <c:v>3.1</c:v>
                </c:pt>
                <c:pt idx="5">
                  <c:v>27.08</c:v>
                </c:pt>
                <c:pt idx="6">
                  <c:v>34.83</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00"/>
        <c:axId val="-2088054624"/>
        <c:axId val="-2104446112"/>
      </c:barChart>
      <c:catAx>
        <c:axId val="-2088054624"/>
        <c:scaling>
          <c:orientation val="minMax"/>
        </c:scaling>
        <c:delete val="0"/>
        <c:axPos val="b"/>
        <c:numFmt formatCode="General" sourceLinked="0"/>
        <c:majorTickMark val="out"/>
        <c:minorTickMark val="none"/>
        <c:tickLblPos val="nextTo"/>
        <c:spPr>
          <a:ln w="9360">
            <a:solidFill>
              <a:srgbClr val="B3B3B3"/>
            </a:solidFill>
            <a:round/>
          </a:ln>
        </c:spPr>
        <c:crossAx val="-2104446112"/>
        <c:crosses val="autoZero"/>
        <c:auto val="1"/>
        <c:lblAlgn val="ctr"/>
        <c:lblOffset val="100"/>
        <c:noMultiLvlLbl val="1"/>
      </c:catAx>
      <c:valAx>
        <c:axId val="-2104446112"/>
        <c:scaling>
          <c:orientation val="minMax"/>
        </c:scaling>
        <c:delete val="0"/>
        <c:axPos val="l"/>
        <c:majorGridlines>
          <c:spPr>
            <a:ln w="9360">
              <a:solidFill>
                <a:srgbClr val="B3B3B3"/>
              </a:solidFill>
              <a:round/>
            </a:ln>
          </c:spPr>
        </c:majorGridlines>
        <c:numFmt formatCode="General" sourceLinked="1"/>
        <c:majorTickMark val="out"/>
        <c:minorTickMark val="none"/>
        <c:tickLblPos val="nextTo"/>
        <c:spPr>
          <a:ln w="9360">
            <a:solidFill>
              <a:srgbClr val="B3B3B3"/>
            </a:solidFill>
            <a:round/>
          </a:ln>
        </c:spPr>
        <c:crossAx val="-2088054624"/>
        <c:crosses val="autoZero"/>
        <c:crossBetween val="between"/>
      </c:valAx>
      <c:spPr>
        <a:noFill/>
        <a:ln>
          <a:solidFill>
            <a:srgbClr val="B3B3B3"/>
          </a:solidFill>
        </a:ln>
      </c:spPr>
    </c:plotArea>
    <c:legend>
      <c:legendPos val="r"/>
      <c:layout>
        <c:manualLayout>
          <c:xMode val="edge"/>
          <c:yMode val="edge"/>
          <c:x val="0.711632360728889"/>
          <c:y val="0.0773414692073004"/>
          <c:w val="0.162678554375852"/>
          <c:h val="0.167822862049436"/>
        </c:manualLayout>
      </c:layout>
      <c:overlay val="1"/>
      <c:spPr>
        <a:solidFill>
          <a:srgbClr val="FFFFFF"/>
        </a:solidFill>
        <a:ln>
          <a:solidFill>
            <a:srgbClr val="000000"/>
          </a:solidFill>
        </a:ln>
      </c:spPr>
    </c:legend>
    <c:plotVisOnly val="1"/>
    <c:dispBlanksAs val="zero"/>
    <c:showDLblsOverMax val="1"/>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label 0</c:f>
              <c:strCache>
                <c:ptCount val="1"/>
                <c:pt idx="0">
                  <c:v>pre </c:v>
                </c:pt>
              </c:strCache>
            </c:strRef>
          </c:tx>
          <c:spPr>
            <a:solidFill>
              <a:srgbClr val="004586"/>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Referencias a programar como uso</c:v>
                </c:pt>
                <c:pt idx="1">
                  <c:v>Referencia a escribir código</c:v>
                </c:pt>
                <c:pt idx="2">
                  <c:v>Desconocimiento de la tarea</c:v>
                </c:pt>
              </c:strCache>
            </c:strRef>
          </c:cat>
          <c:val>
            <c:numRef>
              <c:f>0</c:f>
              <c:numCache>
                <c:formatCode>General</c:formatCode>
                <c:ptCount val="3"/>
                <c:pt idx="0">
                  <c:v>50.0</c:v>
                </c:pt>
                <c:pt idx="1">
                  <c:v>29.0</c:v>
                </c:pt>
                <c:pt idx="2">
                  <c:v>22.0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label 1</c:f>
              <c:strCache>
                <c:ptCount val="1"/>
                <c:pt idx="0">
                  <c:v>post</c:v>
                </c:pt>
              </c:strCache>
            </c:strRef>
          </c:tx>
          <c:spPr>
            <a:solidFill>
              <a:srgbClr val="FF420E"/>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Referencias a programar como uso</c:v>
                </c:pt>
                <c:pt idx="1">
                  <c:v>Referencia a escribir código</c:v>
                </c:pt>
                <c:pt idx="2">
                  <c:v>Desconocimiento de la tarea</c:v>
                </c:pt>
              </c:strCache>
            </c:strRef>
          </c:cat>
          <c:val>
            <c:numRef>
              <c:f>1</c:f>
              <c:numCache>
                <c:formatCode>General</c:formatCode>
                <c:ptCount val="3"/>
                <c:pt idx="0">
                  <c:v>34.0</c:v>
                </c:pt>
                <c:pt idx="1">
                  <c:v>54.0</c:v>
                </c:pt>
                <c:pt idx="2">
                  <c:v>12.0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00"/>
        <c:axId val="-2087872640"/>
        <c:axId val="-2099266752"/>
      </c:barChart>
      <c:catAx>
        <c:axId val="-2087872640"/>
        <c:scaling>
          <c:orientation val="minMax"/>
        </c:scaling>
        <c:delete val="0"/>
        <c:axPos val="b"/>
        <c:numFmt formatCode="General" sourceLinked="0"/>
        <c:majorTickMark val="out"/>
        <c:minorTickMark val="none"/>
        <c:tickLblPos val="nextTo"/>
        <c:spPr>
          <a:ln w="9360">
            <a:solidFill>
              <a:srgbClr val="B3B3B3"/>
            </a:solidFill>
            <a:round/>
          </a:ln>
        </c:spPr>
        <c:crossAx val="-2099266752"/>
        <c:crossesAt val="0.0"/>
        <c:auto val="1"/>
        <c:lblAlgn val="ctr"/>
        <c:lblOffset val="100"/>
        <c:noMultiLvlLbl val="1"/>
      </c:catAx>
      <c:valAx>
        <c:axId val="-2099266752"/>
        <c:scaling>
          <c:orientation val="minMax"/>
        </c:scaling>
        <c:delete val="0"/>
        <c:axPos val="l"/>
        <c:majorGridlines>
          <c:spPr>
            <a:ln w="9360">
              <a:solidFill>
                <a:srgbClr val="B3B3B3"/>
              </a:solidFill>
              <a:round/>
            </a:ln>
          </c:spPr>
        </c:majorGridlines>
        <c:numFmt formatCode="General" sourceLinked="1"/>
        <c:majorTickMark val="out"/>
        <c:minorTickMark val="none"/>
        <c:tickLblPos val="nextTo"/>
        <c:spPr>
          <a:ln w="9360">
            <a:solidFill>
              <a:srgbClr val="B3B3B3"/>
            </a:solidFill>
            <a:round/>
          </a:ln>
        </c:spPr>
        <c:crossAx val="-2087872640"/>
        <c:crosses val="autoZero"/>
        <c:crossBetween val="between"/>
      </c:valAx>
      <c:spPr>
        <a:noFill/>
        <a:ln w="25400">
          <a:noFill/>
        </a:ln>
      </c:spPr>
    </c:plotArea>
    <c:legend>
      <c:legendPos val="r"/>
      <c:layout>
        <c:manualLayout>
          <c:xMode val="edge"/>
          <c:yMode val="edge"/>
          <c:x val="0.795402873681478"/>
          <c:y val="0.0957337227108035"/>
          <c:w val="0.0987420155014531"/>
          <c:h val="0.192166986034291"/>
        </c:manualLayout>
      </c:layout>
      <c:overlay val="1"/>
      <c:spPr>
        <a:solidFill>
          <a:srgbClr val="FFFFFF"/>
        </a:solidFill>
        <a:ln>
          <a:solidFill>
            <a:srgbClr val="000000"/>
          </a:solidFill>
        </a:ln>
      </c:spPr>
    </c:legend>
    <c:plotVisOnly val="1"/>
    <c:dispBlanksAs val="zero"/>
    <c:showDLblsOverMax val="1"/>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label 0</c:f>
              <c:strCache>
                <c:ptCount val="1"/>
                <c:pt idx="0">
                  <c:v>Privada PRE</c:v>
                </c:pt>
              </c:strCache>
            </c:strRef>
          </c:tx>
          <c:spPr>
            <a:solidFill>
              <a:srgbClr val="004586"/>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Programar ligado a producir crear o dar órdenes</c:v>
                </c:pt>
                <c:pt idx="1">
                  <c:v>Programar ligado a mantener o instalar</c:v>
                </c:pt>
                <c:pt idx="2">
                  <c:v>no sabe</c:v>
                </c:pt>
              </c:strCache>
            </c:strRef>
          </c:cat>
          <c:val>
            <c:numRef>
              <c:f>0</c:f>
              <c:numCache>
                <c:formatCode>General</c:formatCode>
                <c:ptCount val="3"/>
                <c:pt idx="0">
                  <c:v>47.0</c:v>
                </c:pt>
                <c:pt idx="1">
                  <c:v>29.0</c:v>
                </c:pt>
                <c:pt idx="2">
                  <c:v>16.0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label 1</c:f>
              <c:strCache>
                <c:ptCount val="1"/>
                <c:pt idx="0">
                  <c:v>Privada post</c:v>
                </c:pt>
              </c:strCache>
            </c:strRef>
          </c:tx>
          <c:spPr>
            <a:solidFill>
              <a:srgbClr val="FF420E"/>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Programar ligado a producir crear o dar órdenes</c:v>
                </c:pt>
                <c:pt idx="1">
                  <c:v>Programar ligado a mantener o instalar</c:v>
                </c:pt>
                <c:pt idx="2">
                  <c:v>no sabe</c:v>
                </c:pt>
              </c:strCache>
            </c:strRef>
          </c:cat>
          <c:val>
            <c:numRef>
              <c:f>1</c:f>
              <c:numCache>
                <c:formatCode>General</c:formatCode>
                <c:ptCount val="3"/>
                <c:pt idx="0">
                  <c:v>68.0</c:v>
                </c:pt>
                <c:pt idx="1">
                  <c:v>23.0</c:v>
                </c:pt>
                <c:pt idx="2">
                  <c:v>5.0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2"/>
          <c:order val="2"/>
          <c:tx>
            <c:strRef>
              <c:f>label 2</c:f>
              <c:strCache>
                <c:ptCount val="1"/>
                <c:pt idx="0">
                  <c:v>Pública Pre</c:v>
                </c:pt>
              </c:strCache>
            </c:strRef>
          </c:tx>
          <c:spPr>
            <a:solidFill>
              <a:srgbClr val="FFD320"/>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Programar ligado a producir crear o dar órdenes</c:v>
                </c:pt>
                <c:pt idx="1">
                  <c:v>Programar ligado a mantener o instalar</c:v>
                </c:pt>
                <c:pt idx="2">
                  <c:v>no sabe</c:v>
                </c:pt>
              </c:strCache>
            </c:strRef>
          </c:cat>
          <c:val>
            <c:numRef>
              <c:f>2</c:f>
              <c:numCache>
                <c:formatCode>General</c:formatCode>
                <c:ptCount val="3"/>
                <c:pt idx="0">
                  <c:v>27.0</c:v>
                </c:pt>
                <c:pt idx="1">
                  <c:v>33.0</c:v>
                </c:pt>
                <c:pt idx="2">
                  <c:v>28.0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3"/>
          <c:order val="3"/>
          <c:tx>
            <c:strRef>
              <c:f>label 3</c:f>
              <c:strCache>
                <c:ptCount val="1"/>
                <c:pt idx="0">
                  <c:v>Pública post</c:v>
                </c:pt>
              </c:strCache>
            </c:strRef>
          </c:tx>
          <c:spPr>
            <a:solidFill>
              <a:srgbClr val="579D1C"/>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Programar ligado a producir crear o dar órdenes</c:v>
                </c:pt>
                <c:pt idx="1">
                  <c:v>Programar ligado a mantener o instalar</c:v>
                </c:pt>
                <c:pt idx="2">
                  <c:v>no sabe</c:v>
                </c:pt>
              </c:strCache>
            </c:strRef>
          </c:cat>
          <c:val>
            <c:numRef>
              <c:f>3</c:f>
              <c:numCache>
                <c:formatCode>General</c:formatCode>
                <c:ptCount val="3"/>
                <c:pt idx="0">
                  <c:v>47.0</c:v>
                </c:pt>
                <c:pt idx="1">
                  <c:v>32.0</c:v>
                </c:pt>
                <c:pt idx="2">
                  <c:v>13.0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00"/>
        <c:axId val="-2086184992"/>
        <c:axId val="-2070515824"/>
      </c:barChart>
      <c:catAx>
        <c:axId val="-2086184992"/>
        <c:scaling>
          <c:orientation val="minMax"/>
        </c:scaling>
        <c:delete val="0"/>
        <c:axPos val="b"/>
        <c:numFmt formatCode="General" sourceLinked="0"/>
        <c:majorTickMark val="out"/>
        <c:minorTickMark val="none"/>
        <c:tickLblPos val="nextTo"/>
        <c:spPr>
          <a:ln w="9360">
            <a:solidFill>
              <a:srgbClr val="B3B3B3"/>
            </a:solidFill>
            <a:round/>
          </a:ln>
        </c:spPr>
        <c:crossAx val="-2070515824"/>
        <c:crossesAt val="0.0"/>
        <c:auto val="1"/>
        <c:lblAlgn val="ctr"/>
        <c:lblOffset val="100"/>
        <c:noMultiLvlLbl val="1"/>
      </c:catAx>
      <c:valAx>
        <c:axId val="-2070515824"/>
        <c:scaling>
          <c:orientation val="minMax"/>
        </c:scaling>
        <c:delete val="0"/>
        <c:axPos val="l"/>
        <c:majorGridlines>
          <c:spPr>
            <a:ln w="9360">
              <a:solidFill>
                <a:srgbClr val="B3B3B3"/>
              </a:solidFill>
              <a:round/>
            </a:ln>
          </c:spPr>
        </c:majorGridlines>
        <c:numFmt formatCode="General" sourceLinked="1"/>
        <c:majorTickMark val="out"/>
        <c:minorTickMark val="none"/>
        <c:tickLblPos val="nextTo"/>
        <c:spPr>
          <a:ln w="9360">
            <a:solidFill>
              <a:srgbClr val="B3B3B3"/>
            </a:solidFill>
            <a:round/>
          </a:ln>
        </c:spPr>
        <c:crossAx val="-2086184992"/>
        <c:crosses val="autoZero"/>
        <c:crossBetween val="between"/>
      </c:valAx>
      <c:spPr>
        <a:noFill/>
        <a:ln>
          <a:solidFill>
            <a:srgbClr val="B3B3B3"/>
          </a:solidFill>
        </a:ln>
      </c:spPr>
    </c:plotArea>
    <c:legend>
      <c:legendPos val="r"/>
      <c:layout>
        <c:manualLayout>
          <c:xMode val="edge"/>
          <c:yMode val="edge"/>
          <c:x val="0.746746912882997"/>
          <c:y val="0.0769567203171529"/>
          <c:w val="0.175499276727383"/>
          <c:h val="0.335645724098873"/>
        </c:manualLayout>
      </c:layout>
      <c:overlay val="1"/>
      <c:spPr>
        <a:solidFill>
          <a:srgbClr val="FFFFFF"/>
        </a:solidFill>
        <a:ln>
          <a:solidFill>
            <a:srgbClr val="000000"/>
          </a:solidFill>
        </a:ln>
      </c:spPr>
    </c:legend>
    <c:plotVisOnly val="1"/>
    <c:dispBlanksAs val="zero"/>
    <c:showDLblsOverMax val="1"/>
  </c:chart>
  <c:spPr>
    <a:solidFill>
      <a:srgbClr val="FFFFFF"/>
    </a:solid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label 0</c:f>
              <c:strCache>
                <c:ptCount val="1"/>
                <c:pt idx="0">
                  <c:v>Enseñan programacion pre</c:v>
                </c:pt>
              </c:strCache>
            </c:strRef>
          </c:tx>
          <c:spPr>
            <a:solidFill>
              <a:srgbClr val="004586"/>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Programar ligado a mantener o instalar</c:v>
                </c:pt>
                <c:pt idx="1">
                  <c:v>Programar ligado a producir crear o dar órdenes</c:v>
                </c:pt>
                <c:pt idx="2">
                  <c:v>no se</c:v>
                </c:pt>
              </c:strCache>
            </c:strRef>
          </c:cat>
          <c:val>
            <c:numRef>
              <c:f>0</c:f>
              <c:numCache>
                <c:formatCode>General</c:formatCode>
                <c:ptCount val="3"/>
                <c:pt idx="0">
                  <c:v>24.0</c:v>
                </c:pt>
                <c:pt idx="1">
                  <c:v>45.0</c:v>
                </c:pt>
                <c:pt idx="2">
                  <c:v>23.0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label 1</c:f>
              <c:strCache>
                <c:ptCount val="1"/>
                <c:pt idx="0">
                  <c:v>Enseñan programación post </c:v>
                </c:pt>
              </c:strCache>
            </c:strRef>
          </c:tx>
          <c:spPr>
            <a:solidFill>
              <a:srgbClr val="FF420E"/>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Programar ligado a mantener o instalar</c:v>
                </c:pt>
                <c:pt idx="1">
                  <c:v>Programar ligado a producir crear o dar órdenes</c:v>
                </c:pt>
                <c:pt idx="2">
                  <c:v>no se</c:v>
                </c:pt>
              </c:strCache>
            </c:strRef>
          </c:cat>
          <c:val>
            <c:numRef>
              <c:f>1</c:f>
              <c:numCache>
                <c:formatCode>General</c:formatCode>
                <c:ptCount val="3"/>
                <c:pt idx="0">
                  <c:v>21.0</c:v>
                </c:pt>
                <c:pt idx="1">
                  <c:v>67.0</c:v>
                </c:pt>
                <c:pt idx="2">
                  <c:v>13.0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2"/>
          <c:order val="2"/>
          <c:tx>
            <c:strRef>
              <c:f>label 2</c:f>
              <c:strCache>
                <c:ptCount val="1"/>
                <c:pt idx="0">
                  <c:v>No enseñan programación Pre</c:v>
                </c:pt>
              </c:strCache>
            </c:strRef>
          </c:tx>
          <c:spPr>
            <a:solidFill>
              <a:srgbClr val="FFD320"/>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Programar ligado a mantener o instalar</c:v>
                </c:pt>
                <c:pt idx="1">
                  <c:v>Programar ligado a producir crear o dar órdenes</c:v>
                </c:pt>
                <c:pt idx="2">
                  <c:v>no se</c:v>
                </c:pt>
              </c:strCache>
            </c:strRef>
          </c:cat>
          <c:val>
            <c:numRef>
              <c:f>2</c:f>
              <c:numCache>
                <c:formatCode>General</c:formatCode>
                <c:ptCount val="3"/>
                <c:pt idx="0">
                  <c:v>47.0</c:v>
                </c:pt>
                <c:pt idx="1">
                  <c:v>34.0</c:v>
                </c:pt>
                <c:pt idx="2">
                  <c:v>25.0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3"/>
          <c:order val="3"/>
          <c:tx>
            <c:strRef>
              <c:f>label 3</c:f>
              <c:strCache>
                <c:ptCount val="1"/>
                <c:pt idx="0">
                  <c:v>No enseñan programación post</c:v>
                </c:pt>
              </c:strCache>
            </c:strRef>
          </c:tx>
          <c:spPr>
            <a:solidFill>
              <a:srgbClr val="579D1C"/>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Programar ligado a mantener o instalar</c:v>
                </c:pt>
                <c:pt idx="1">
                  <c:v>Programar ligado a producir crear o dar órdenes</c:v>
                </c:pt>
                <c:pt idx="2">
                  <c:v>no se</c:v>
                </c:pt>
              </c:strCache>
            </c:strRef>
          </c:cat>
          <c:val>
            <c:numRef>
              <c:f>3</c:f>
              <c:numCache>
                <c:formatCode>General</c:formatCode>
                <c:ptCount val="3"/>
                <c:pt idx="0">
                  <c:v>47.0</c:v>
                </c:pt>
                <c:pt idx="1">
                  <c:v>47.0</c:v>
                </c:pt>
                <c:pt idx="2">
                  <c:v>6.0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00"/>
        <c:axId val="-2011283488"/>
        <c:axId val="-2070060416"/>
      </c:barChart>
      <c:catAx>
        <c:axId val="-2011283488"/>
        <c:scaling>
          <c:orientation val="minMax"/>
        </c:scaling>
        <c:delete val="0"/>
        <c:axPos val="b"/>
        <c:numFmt formatCode="General" sourceLinked="0"/>
        <c:majorTickMark val="out"/>
        <c:minorTickMark val="none"/>
        <c:tickLblPos val="nextTo"/>
        <c:spPr>
          <a:ln w="9360">
            <a:solidFill>
              <a:srgbClr val="B3B3B3"/>
            </a:solidFill>
            <a:round/>
          </a:ln>
        </c:spPr>
        <c:crossAx val="-2070060416"/>
        <c:crossesAt val="0.0"/>
        <c:auto val="1"/>
        <c:lblAlgn val="ctr"/>
        <c:lblOffset val="100"/>
        <c:noMultiLvlLbl val="1"/>
      </c:catAx>
      <c:valAx>
        <c:axId val="-2070060416"/>
        <c:scaling>
          <c:orientation val="minMax"/>
        </c:scaling>
        <c:delete val="0"/>
        <c:axPos val="l"/>
        <c:majorGridlines>
          <c:spPr>
            <a:ln w="9360">
              <a:solidFill>
                <a:srgbClr val="B3B3B3"/>
              </a:solidFill>
              <a:round/>
            </a:ln>
          </c:spPr>
        </c:majorGridlines>
        <c:numFmt formatCode="General" sourceLinked="1"/>
        <c:majorTickMark val="out"/>
        <c:minorTickMark val="none"/>
        <c:tickLblPos val="nextTo"/>
        <c:spPr>
          <a:ln w="9360">
            <a:solidFill>
              <a:srgbClr val="B3B3B3"/>
            </a:solidFill>
            <a:round/>
          </a:ln>
        </c:spPr>
        <c:crossAx val="-2011283488"/>
        <c:crossesAt val="1.0"/>
        <c:crossBetween val="between"/>
      </c:valAx>
      <c:spPr>
        <a:noFill/>
        <a:ln>
          <a:solidFill>
            <a:srgbClr val="B3B3B3"/>
          </a:solidFill>
        </a:ln>
      </c:spPr>
    </c:plotArea>
    <c:legend>
      <c:legendPos val="r"/>
      <c:layout>
        <c:manualLayout>
          <c:xMode val="edge"/>
          <c:yMode val="edge"/>
          <c:x val="0.645332706444676"/>
          <c:y val="0.0970290135760515"/>
          <c:w val="0.311554553740709"/>
          <c:h val="0.288116524769198"/>
        </c:manualLayout>
      </c:layout>
      <c:overlay val="1"/>
      <c:spPr>
        <a:solidFill>
          <a:srgbClr val="FFFFFF"/>
        </a:solidFill>
        <a:ln>
          <a:solidFill>
            <a:srgbClr val="000000"/>
          </a:solidFill>
        </a:ln>
      </c:spPr>
    </c:legend>
    <c:plotVisOnly val="1"/>
    <c:dispBlanksAs val="zero"/>
    <c:showDLblsOverMax val="1"/>
  </c:chart>
  <c:spPr>
    <a:solidFill>
      <a:srgbClr val="FFFFFF"/>
    </a:solidFill>
    <a:ln>
      <a:noFill/>
    </a:ln>
  </c:spPr>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label 0</c:f>
              <c:strCache>
                <c:ptCount val="1"/>
                <c:pt idx="0">
                  <c:v>pre</c:v>
                </c:pt>
              </c:strCache>
            </c:strRef>
          </c:tx>
          <c:spPr>
            <a:solidFill>
              <a:srgbClr val="004586"/>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Percepción positiva de competencias para la tarea</c:v>
                </c:pt>
                <c:pt idx="1">
                  <c:v>me gusta </c:v>
                </c:pt>
                <c:pt idx="2">
                  <c:v>es útil</c:v>
                </c:pt>
                <c:pt idx="3">
                  <c:v>sin respuesta</c:v>
                </c:pt>
              </c:strCache>
            </c:strRef>
          </c:cat>
          <c:val>
            <c:numRef>
              <c:f>0</c:f>
              <c:numCache>
                <c:formatCode>General</c:formatCode>
                <c:ptCount val="4"/>
                <c:pt idx="0">
                  <c:v>40.5</c:v>
                </c:pt>
                <c:pt idx="1">
                  <c:v>30.5</c:v>
                </c:pt>
                <c:pt idx="2">
                  <c:v>12.0</c:v>
                </c:pt>
                <c:pt idx="3">
                  <c:v>17.0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label 1</c:f>
              <c:strCache>
                <c:ptCount val="1"/>
                <c:pt idx="0">
                  <c:v>post</c:v>
                </c:pt>
              </c:strCache>
            </c:strRef>
          </c:tx>
          <c:spPr>
            <a:solidFill>
              <a:srgbClr val="FF420E"/>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Percepción positiva de competencias para la tarea</c:v>
                </c:pt>
                <c:pt idx="1">
                  <c:v>me gusta </c:v>
                </c:pt>
                <c:pt idx="2">
                  <c:v>es útil</c:v>
                </c:pt>
                <c:pt idx="3">
                  <c:v>sin respuesta</c:v>
                </c:pt>
              </c:strCache>
            </c:strRef>
          </c:cat>
          <c:val>
            <c:numRef>
              <c:f>1</c:f>
              <c:numCache>
                <c:formatCode>General</c:formatCode>
                <c:ptCount val="4"/>
                <c:pt idx="0">
                  <c:v>60.0</c:v>
                </c:pt>
                <c:pt idx="1">
                  <c:v>28.0</c:v>
                </c:pt>
                <c:pt idx="2">
                  <c:v>6.0</c:v>
                </c:pt>
                <c:pt idx="3">
                  <c:v>15.0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00"/>
        <c:axId val="-2087939424"/>
        <c:axId val="-2087890352"/>
      </c:barChart>
      <c:catAx>
        <c:axId val="-2087939424"/>
        <c:scaling>
          <c:orientation val="minMax"/>
        </c:scaling>
        <c:delete val="0"/>
        <c:axPos val="b"/>
        <c:numFmt formatCode="General" sourceLinked="0"/>
        <c:majorTickMark val="out"/>
        <c:minorTickMark val="none"/>
        <c:tickLblPos val="nextTo"/>
        <c:spPr>
          <a:ln w="9360">
            <a:solidFill>
              <a:srgbClr val="B3B3B3"/>
            </a:solidFill>
            <a:round/>
          </a:ln>
        </c:spPr>
        <c:crossAx val="-2087890352"/>
        <c:crossesAt val="0.0"/>
        <c:auto val="1"/>
        <c:lblAlgn val="ctr"/>
        <c:lblOffset val="100"/>
        <c:noMultiLvlLbl val="1"/>
      </c:catAx>
      <c:valAx>
        <c:axId val="-2087890352"/>
        <c:scaling>
          <c:orientation val="minMax"/>
        </c:scaling>
        <c:delete val="0"/>
        <c:axPos val="l"/>
        <c:majorGridlines>
          <c:spPr>
            <a:ln w="9360">
              <a:solidFill>
                <a:srgbClr val="B3B3B3"/>
              </a:solidFill>
              <a:round/>
            </a:ln>
          </c:spPr>
        </c:majorGridlines>
        <c:numFmt formatCode="General" sourceLinked="1"/>
        <c:majorTickMark val="out"/>
        <c:minorTickMark val="none"/>
        <c:tickLblPos val="nextTo"/>
        <c:spPr>
          <a:ln w="9360">
            <a:solidFill>
              <a:srgbClr val="B3B3B3"/>
            </a:solidFill>
            <a:round/>
          </a:ln>
        </c:spPr>
        <c:crossAx val="-2087939424"/>
        <c:crosses val="autoZero"/>
        <c:crossBetween val="between"/>
      </c:valAx>
      <c:spPr>
        <a:noFill/>
        <a:ln>
          <a:solidFill>
            <a:srgbClr val="B3B3B3"/>
          </a:solidFill>
        </a:ln>
      </c:spPr>
    </c:plotArea>
    <c:legend>
      <c:legendPos val="r"/>
      <c:layout>
        <c:manualLayout>
          <c:xMode val="edge"/>
          <c:yMode val="edge"/>
          <c:x val="0.838018296346178"/>
          <c:y val="0.114500356672893"/>
          <c:w val="0.0763521065520559"/>
          <c:h val="0.17855258835672"/>
        </c:manualLayout>
      </c:layout>
      <c:overlay val="1"/>
      <c:spPr>
        <a:solidFill>
          <a:srgbClr val="FFFFFF"/>
        </a:solidFill>
        <a:ln>
          <a:solidFill>
            <a:srgbClr val="000000"/>
          </a:solidFill>
        </a:ln>
      </c:spPr>
    </c:legend>
    <c:plotVisOnly val="1"/>
    <c:dispBlanksAs val="zero"/>
    <c:showDLblsOverMax val="1"/>
  </c:chart>
  <c:spPr>
    <a:solidFill>
      <a:srgbClr val="FFFFFF"/>
    </a:solidFill>
    <a:ln>
      <a:noFill/>
    </a:ln>
  </c:spPr>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label 0</c:f>
              <c:strCache>
                <c:ptCount val="1"/>
                <c:pt idx="0">
                  <c:v>pre</c:v>
                </c:pt>
              </c:strCache>
            </c:strRef>
          </c:tx>
          <c:spPr>
            <a:solidFill>
              <a:srgbClr val="004586"/>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Percepción negativa de competencia</c:v>
                </c:pt>
                <c:pt idx="1">
                  <c:v>disgusto</c:v>
                </c:pt>
                <c:pt idx="2">
                  <c:v>no quiero</c:v>
                </c:pt>
                <c:pt idx="3">
                  <c:v>sin respuesta </c:v>
                </c:pt>
              </c:strCache>
            </c:strRef>
          </c:cat>
          <c:val>
            <c:numRef>
              <c:f>0</c:f>
              <c:numCache>
                <c:formatCode>General</c:formatCode>
                <c:ptCount val="4"/>
                <c:pt idx="0">
                  <c:v>55.0</c:v>
                </c:pt>
                <c:pt idx="1">
                  <c:v>17.0</c:v>
                </c:pt>
                <c:pt idx="2">
                  <c:v>15.0</c:v>
                </c:pt>
                <c:pt idx="3">
                  <c:v>13.0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label 1</c:f>
              <c:strCache>
                <c:ptCount val="1"/>
                <c:pt idx="0">
                  <c:v>post</c:v>
                </c:pt>
              </c:strCache>
            </c:strRef>
          </c:tx>
          <c:spPr>
            <a:solidFill>
              <a:srgbClr val="FF420E"/>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Percepción negativa de competencia</c:v>
                </c:pt>
                <c:pt idx="1">
                  <c:v>disgusto</c:v>
                </c:pt>
                <c:pt idx="2">
                  <c:v>no quiero</c:v>
                </c:pt>
                <c:pt idx="3">
                  <c:v>sin respuesta </c:v>
                </c:pt>
              </c:strCache>
            </c:strRef>
          </c:cat>
          <c:val>
            <c:numRef>
              <c:f>1</c:f>
              <c:numCache>
                <c:formatCode>General</c:formatCode>
                <c:ptCount val="4"/>
                <c:pt idx="0">
                  <c:v>72.0</c:v>
                </c:pt>
                <c:pt idx="1">
                  <c:v>21.0</c:v>
                </c:pt>
                <c:pt idx="2">
                  <c:v>3.0</c:v>
                </c:pt>
                <c:pt idx="3">
                  <c:v>6.0</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00"/>
        <c:axId val="-2068493248"/>
        <c:axId val="-2068326032"/>
      </c:barChart>
      <c:catAx>
        <c:axId val="-2068493248"/>
        <c:scaling>
          <c:orientation val="minMax"/>
        </c:scaling>
        <c:delete val="0"/>
        <c:axPos val="b"/>
        <c:numFmt formatCode="General" sourceLinked="0"/>
        <c:majorTickMark val="out"/>
        <c:minorTickMark val="none"/>
        <c:tickLblPos val="nextTo"/>
        <c:spPr>
          <a:ln w="9360">
            <a:solidFill>
              <a:srgbClr val="B3B3B3"/>
            </a:solidFill>
            <a:round/>
          </a:ln>
        </c:spPr>
        <c:crossAx val="-2068326032"/>
        <c:crossesAt val="0.0"/>
        <c:auto val="1"/>
        <c:lblAlgn val="ctr"/>
        <c:lblOffset val="100"/>
        <c:noMultiLvlLbl val="1"/>
      </c:catAx>
      <c:valAx>
        <c:axId val="-2068326032"/>
        <c:scaling>
          <c:orientation val="minMax"/>
        </c:scaling>
        <c:delete val="0"/>
        <c:axPos val="l"/>
        <c:majorGridlines>
          <c:spPr>
            <a:ln w="9360">
              <a:solidFill>
                <a:srgbClr val="B3B3B3"/>
              </a:solidFill>
              <a:round/>
            </a:ln>
          </c:spPr>
        </c:majorGridlines>
        <c:numFmt formatCode="General" sourceLinked="1"/>
        <c:majorTickMark val="out"/>
        <c:minorTickMark val="none"/>
        <c:tickLblPos val="nextTo"/>
        <c:spPr>
          <a:ln w="9360">
            <a:solidFill>
              <a:srgbClr val="B3B3B3"/>
            </a:solidFill>
            <a:round/>
          </a:ln>
        </c:spPr>
        <c:crossAx val="-2068493248"/>
        <c:crosses val="autoZero"/>
        <c:crossBetween val="between"/>
      </c:valAx>
      <c:spPr>
        <a:noFill/>
        <a:ln>
          <a:solidFill>
            <a:srgbClr val="B3B3B3"/>
          </a:solidFill>
        </a:ln>
      </c:spPr>
    </c:plotArea>
    <c:legend>
      <c:legendPos val="r"/>
      <c:layout>
        <c:manualLayout>
          <c:xMode val="edge"/>
          <c:yMode val="edge"/>
          <c:x val="0.838878840508063"/>
          <c:y val="0.11399428316098"/>
          <c:w val="0.0814678855081032"/>
          <c:h val="0.196393303131434"/>
        </c:manualLayout>
      </c:layout>
      <c:overlay val="1"/>
      <c:spPr>
        <a:solidFill>
          <a:srgbClr val="FFFFFF"/>
        </a:solidFill>
        <a:ln>
          <a:solidFill>
            <a:srgbClr val="000000"/>
          </a:solidFill>
        </a:ln>
      </c:spPr>
    </c:legend>
    <c:plotVisOnly val="1"/>
    <c:dispBlanksAs val="zero"/>
    <c:showDLblsOverMax val="1"/>
  </c:chart>
  <c:spPr>
    <a:solidFill>
      <a:srgbClr val="FFFFFF"/>
    </a:solidFill>
    <a:ln>
      <a:noFill/>
    </a:ln>
  </c:spPr>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70B9C-1564-BC41-9CE9-B4BE43DC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14216</Words>
  <Characters>81034</Characters>
  <Application>Microsoft Macintosh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Luffi</Company>
  <LinksUpToDate>false</LinksUpToDate>
  <CharactersWithSpaces>95060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Matias Cuenca</cp:lastModifiedBy>
  <cp:revision>3</cp:revision>
  <cp:lastPrinted>2015-09-11T12:40:00Z</cp:lastPrinted>
  <dcterms:created xsi:type="dcterms:W3CDTF">2015-09-11T12:40:00Z</dcterms:created>
  <dcterms:modified xsi:type="dcterms:W3CDTF">2015-09-11T12:41:00Z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