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99" w:rsidRPr="00F90399" w:rsidRDefault="00F90399" w:rsidP="00F90399">
      <w:pPr>
        <w:jc w:val="center"/>
        <w:rPr>
          <w:b/>
        </w:rPr>
      </w:pPr>
      <w:r>
        <w:rPr>
          <w:b/>
        </w:rPr>
        <w:t xml:space="preserve">GESTIÓN DE </w:t>
      </w:r>
      <w:r w:rsidRPr="00F90399">
        <w:rPr>
          <w:b/>
        </w:rPr>
        <w:t>CITA PREVIA Y ATENCIÓN TELEMÁTICA</w:t>
      </w:r>
    </w:p>
    <w:p w:rsidR="00F90399" w:rsidRDefault="00F90399" w:rsidP="00F903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Responsable</w:t>
            </w:r>
          </w:p>
        </w:tc>
        <w:tc>
          <w:tcPr>
            <w:tcW w:w="552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Universidad de Murcia.</w:t>
            </w:r>
          </w:p>
          <w:p w:rsidR="00D3646C" w:rsidRPr="00074ABA" w:rsidRDefault="00D3646C" w:rsidP="00B145AD">
            <w:pPr>
              <w:spacing w:line="259" w:lineRule="auto"/>
            </w:pPr>
            <w:r w:rsidRPr="00074ABA">
              <w:t>Avenida teniente Flomesta, 5. Edificio de la Convale</w:t>
            </w:r>
            <w:r>
              <w:t>ce</w:t>
            </w:r>
            <w:r w:rsidRPr="00074ABA">
              <w:t>ncia. 30003; Murcia.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Finalidad</w:t>
            </w:r>
          </w:p>
        </w:tc>
        <w:tc>
          <w:tcPr>
            <w:tcW w:w="5522" w:type="dxa"/>
          </w:tcPr>
          <w:p w:rsidR="00F90399" w:rsidRDefault="00F90399" w:rsidP="00F90399">
            <w:pPr>
              <w:spacing w:line="259" w:lineRule="auto"/>
            </w:pPr>
            <w:r>
              <w:t xml:space="preserve">Gestión </w:t>
            </w:r>
            <w:r>
              <w:t>de las solicitudes de atención en las oficinas administrativas</w:t>
            </w:r>
          </w:p>
          <w:p w:rsidR="00D3646C" w:rsidRPr="00074ABA" w:rsidRDefault="00D3646C" w:rsidP="00F90399">
            <w:pPr>
              <w:spacing w:line="259" w:lineRule="auto"/>
            </w:pPr>
            <w:r>
              <w:t>Videollamada en tiempo real sin grabación</w:t>
            </w:r>
            <w:r w:rsidR="00F90399">
              <w:t xml:space="preserve"> para atención al usuario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>
              <w:t>Legitimación del tratamiento</w:t>
            </w:r>
          </w:p>
        </w:tc>
        <w:tc>
          <w:tcPr>
            <w:tcW w:w="552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Artículo 6.1 e): misión en interés público o en el ejercicio de poderes públicos conferidos</w:t>
            </w:r>
            <w:r>
              <w:t xml:space="preserve"> al responsable del tratamiento.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Categorías de datos personales tratados</w:t>
            </w:r>
          </w:p>
        </w:tc>
        <w:tc>
          <w:tcPr>
            <w:tcW w:w="552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 xml:space="preserve">Datos identificativos: nombre y apellidos, correo electrónico, </w:t>
            </w:r>
            <w:r>
              <w:t>teléfono, imagen, voz.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r>
              <w:t>Categorías de interesados</w:t>
            </w:r>
          </w:p>
        </w:tc>
        <w:tc>
          <w:tcPr>
            <w:tcW w:w="5522" w:type="dxa"/>
          </w:tcPr>
          <w:p w:rsidR="00D3646C" w:rsidRPr="00074ABA" w:rsidRDefault="00D3646C" w:rsidP="00A53D05">
            <w:r>
              <w:t>Personal, estudiantes y cualquier usuario del servicio.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Destinatarios</w:t>
            </w:r>
            <w:r>
              <w:t xml:space="preserve"> de los datos</w:t>
            </w:r>
          </w:p>
        </w:tc>
        <w:tc>
          <w:tcPr>
            <w:tcW w:w="5522" w:type="dxa"/>
          </w:tcPr>
          <w:p w:rsidR="00D3646C" w:rsidRPr="00074ABA" w:rsidRDefault="00B145AD" w:rsidP="00B145AD">
            <w:pPr>
              <w:spacing w:line="259" w:lineRule="auto"/>
            </w:pPr>
            <w:r>
              <w:t>No previstas.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Transferencias internacionales</w:t>
            </w:r>
          </w:p>
        </w:tc>
        <w:tc>
          <w:tcPr>
            <w:tcW w:w="552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No previstas.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Plazo de conservación de los datos</w:t>
            </w:r>
          </w:p>
        </w:tc>
        <w:tc>
          <w:tcPr>
            <w:tcW w:w="5522" w:type="dxa"/>
          </w:tcPr>
          <w:p w:rsidR="00D3646C" w:rsidRPr="00074ABA" w:rsidRDefault="00D3646C" w:rsidP="00F90399">
            <w:pPr>
              <w:spacing w:line="259" w:lineRule="auto"/>
            </w:pPr>
            <w:r>
              <w:t xml:space="preserve">El plazo de conservación de los datos asociados a la </w:t>
            </w:r>
            <w:r w:rsidR="00B145AD">
              <w:t>gestión de la cita previa</w:t>
            </w:r>
            <w:r>
              <w:t xml:space="preserve"> será de tres años.</w:t>
            </w:r>
            <w:r w:rsidR="00F90399">
              <w:t xml:space="preserve"> 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Medidas de seguridad</w:t>
            </w:r>
          </w:p>
        </w:tc>
        <w:tc>
          <w:tcPr>
            <w:tcW w:w="552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Las previstas en el Esquema Nacional de Seguridad, regulado en el Real Decreto 3/2010, de 8 de enero.</w:t>
            </w:r>
          </w:p>
        </w:tc>
      </w:tr>
      <w:tr w:rsidR="00D3646C" w:rsidRPr="00074ABA" w:rsidTr="00A53D05">
        <w:tc>
          <w:tcPr>
            <w:tcW w:w="2972" w:type="dxa"/>
          </w:tcPr>
          <w:p w:rsidR="00D3646C" w:rsidRPr="00074ABA" w:rsidRDefault="00D3646C" w:rsidP="00A53D05">
            <w:pPr>
              <w:spacing w:line="259" w:lineRule="auto"/>
            </w:pPr>
            <w:r w:rsidRPr="00074ABA">
              <w:t>Ejercicio de derechos</w:t>
            </w:r>
          </w:p>
        </w:tc>
        <w:tc>
          <w:tcPr>
            <w:tcW w:w="5522" w:type="dxa"/>
          </w:tcPr>
          <w:p w:rsidR="00D3646C" w:rsidRPr="00074ABA" w:rsidRDefault="00D3646C" w:rsidP="00B145AD">
            <w:pPr>
              <w:spacing w:line="259" w:lineRule="auto"/>
            </w:pPr>
            <w:r w:rsidRPr="00074ABA">
              <w:t xml:space="preserve">Los interesados pueden </w:t>
            </w:r>
            <w:r>
              <w:t>ejercer sus derechos de</w:t>
            </w:r>
            <w:r w:rsidRPr="00074ABA">
              <w:t xml:space="preserve"> acceso, rectificación, cancelación, oposición, limitación del tratamiento, olvido y portabilidad a través del procedimiento establecido a tal efecto en el </w:t>
            </w:r>
            <w:r>
              <w:t>Registro Electrónico o mediante la presentación de la correspondiente solicitud en las Oficinas de Asistencia en Materia de Registro de la Universidad de Murcia</w:t>
            </w:r>
            <w:r w:rsidR="00B145AD">
              <w:t xml:space="preserve">. Asimismo puede contactar con el </w:t>
            </w:r>
            <w:r w:rsidR="00B145AD" w:rsidRPr="00074ABA">
              <w:t>Delegado de Protección de Datos</w:t>
            </w:r>
            <w:r w:rsidR="00B145AD">
              <w:t xml:space="preserve"> a través del correo-e</w:t>
            </w:r>
            <w:r w:rsidR="00B145AD" w:rsidRPr="00074ABA">
              <w:t xml:space="preserve"> dpd@um.es</w:t>
            </w:r>
          </w:p>
        </w:tc>
      </w:tr>
    </w:tbl>
    <w:p w:rsidR="00464066" w:rsidRDefault="00464066"/>
    <w:p w:rsidR="0004488A" w:rsidRDefault="0004488A"/>
    <w:p w:rsidR="0004488A" w:rsidRPr="00F90399" w:rsidRDefault="0004488A">
      <w:pPr>
        <w:rPr>
          <w:b/>
          <w:u w:val="single"/>
        </w:rPr>
      </w:pPr>
      <w:r w:rsidRPr="00F90399">
        <w:rPr>
          <w:b/>
          <w:u w:val="single"/>
        </w:rPr>
        <w:t>Aviso informativo</w:t>
      </w:r>
      <w:r w:rsidR="00F90399" w:rsidRPr="00F90399">
        <w:rPr>
          <w:b/>
          <w:u w:val="single"/>
        </w:rPr>
        <w:t xml:space="preserve"> al solicitar cualquier cita previa</w:t>
      </w:r>
    </w:p>
    <w:p w:rsidR="0004488A" w:rsidRDefault="00F90399" w:rsidP="00F90399">
      <w:r>
        <w:t xml:space="preserve">Los datos proporcionados se utilizarán para la gestión de su solicitud de cita previa y para prestarle el correspondiente servicio de atención. En el supuesto de que la modalidad de atención sea telemática mediante una videollamada no será grabada. </w:t>
      </w:r>
      <w:r>
        <w:t xml:space="preserve">Podrá ejercer los derechos de acceso, oposición y cancelación a través de los medios indicados en </w:t>
      </w:r>
      <w:hyperlink r:id="rId7" w:history="1">
        <w:r w:rsidRPr="00835AEC">
          <w:rPr>
            <w:rStyle w:val="Hipervnculo"/>
          </w:rPr>
          <w:t>Registro de Actividades de Tratamiento</w:t>
        </w:r>
      </w:hyperlink>
      <w:r>
        <w:t>.</w:t>
      </w:r>
    </w:p>
    <w:sectPr w:rsidR="00044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DC" w:rsidRDefault="00355BDC" w:rsidP="0004488A">
      <w:pPr>
        <w:spacing w:after="0" w:line="240" w:lineRule="auto"/>
      </w:pPr>
      <w:r>
        <w:separator/>
      </w:r>
    </w:p>
  </w:endnote>
  <w:endnote w:type="continuationSeparator" w:id="0">
    <w:p w:rsidR="00355BDC" w:rsidRDefault="00355BDC" w:rsidP="0004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DC" w:rsidRDefault="00355BDC" w:rsidP="0004488A">
      <w:pPr>
        <w:spacing w:after="0" w:line="240" w:lineRule="auto"/>
      </w:pPr>
      <w:r>
        <w:separator/>
      </w:r>
    </w:p>
  </w:footnote>
  <w:footnote w:type="continuationSeparator" w:id="0">
    <w:p w:rsidR="00355BDC" w:rsidRDefault="00355BDC" w:rsidP="0004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112"/>
    <w:multiLevelType w:val="hybridMultilevel"/>
    <w:tmpl w:val="90D24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796A"/>
    <w:multiLevelType w:val="hybridMultilevel"/>
    <w:tmpl w:val="BAB68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75"/>
    <w:rsid w:val="0004488A"/>
    <w:rsid w:val="00355BDC"/>
    <w:rsid w:val="00464066"/>
    <w:rsid w:val="00666071"/>
    <w:rsid w:val="00835AEC"/>
    <w:rsid w:val="009A7675"/>
    <w:rsid w:val="00B145AD"/>
    <w:rsid w:val="00D3646C"/>
    <w:rsid w:val="00F1196D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9CCE"/>
  <w15:chartTrackingRefBased/>
  <w15:docId w15:val="{99029E74-7421-4A7B-B0AA-2526DF4B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88A"/>
  </w:style>
  <w:style w:type="paragraph" w:styleId="Piedepgina">
    <w:name w:val="footer"/>
    <w:basedOn w:val="Normal"/>
    <w:link w:val="PiedepginaCar"/>
    <w:uiPriority w:val="99"/>
    <w:unhideWhenUsed/>
    <w:rsid w:val="00044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88A"/>
  </w:style>
  <w:style w:type="character" w:styleId="Hipervnculo">
    <w:name w:val="Hyperlink"/>
    <w:basedOn w:val="Fuentedeprrafopredeter"/>
    <w:uiPriority w:val="99"/>
    <w:unhideWhenUsed/>
    <w:rsid w:val="00835A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.es/web/secretariageneral/contenido/proteccion-datos/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ignaciofp</dc:creator>
  <cp:keywords/>
  <dc:description/>
  <cp:lastModifiedBy>Julián Valero</cp:lastModifiedBy>
  <cp:revision>3</cp:revision>
  <dcterms:created xsi:type="dcterms:W3CDTF">2020-12-17T10:57:00Z</dcterms:created>
  <dcterms:modified xsi:type="dcterms:W3CDTF">2020-12-17T11:09:00Z</dcterms:modified>
</cp:coreProperties>
</file>