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0ED91" w14:textId="61B5D30E" w:rsidR="004F5044" w:rsidRPr="00820A00" w:rsidRDefault="00BB4C2C" w:rsidP="02F92385">
      <w:pPr>
        <w:jc w:val="center"/>
        <w:rPr>
          <w:rFonts w:ascii="IBM Plex Sans" w:hAnsi="IBM Plex Sans" w:cs="Estrangelo Edessa"/>
          <w:b/>
          <w:bCs/>
          <w:sz w:val="16"/>
          <w:szCs w:val="16"/>
        </w:rPr>
      </w:pPr>
      <w:r w:rsidRPr="02F92385">
        <w:rPr>
          <w:rFonts w:ascii="IBM Plex Sans" w:hAnsi="IBM Plex Sans" w:cs="Estrangelo Edessa"/>
          <w:b/>
          <w:bCs/>
          <w:sz w:val="16"/>
          <w:szCs w:val="16"/>
        </w:rPr>
        <w:t>PROPUESTA</w:t>
      </w:r>
      <w:r w:rsidR="00FD3205" w:rsidRPr="02F92385">
        <w:rPr>
          <w:rFonts w:ascii="IBM Plex Sans" w:hAnsi="IBM Plex Sans" w:cs="Estrangelo Edessa"/>
          <w:b/>
          <w:bCs/>
          <w:sz w:val="16"/>
          <w:szCs w:val="16"/>
        </w:rPr>
        <w:t xml:space="preserve"> DE AGENDA DE REUNIONES DE LA CAC</w:t>
      </w:r>
      <w:r w:rsidR="008C56BB" w:rsidRPr="02F92385">
        <w:rPr>
          <w:rFonts w:ascii="IBM Plex Sans" w:hAnsi="IBM Plex Sans" w:cs="Estrangelo Edessa"/>
          <w:b/>
          <w:bCs/>
          <w:sz w:val="16"/>
          <w:szCs w:val="16"/>
        </w:rPr>
        <w:t xml:space="preserve"> </w:t>
      </w:r>
    </w:p>
    <w:p w14:paraId="51F3CCF6" w14:textId="2F40621E" w:rsidR="00CF0A4E" w:rsidRPr="00820A00" w:rsidRDefault="00FD3205" w:rsidP="0096536E">
      <w:pPr>
        <w:jc w:val="center"/>
        <w:rPr>
          <w:rFonts w:ascii="IBM Plex Sans" w:hAnsi="IBM Plex Sans" w:cs="Estrangelo Edessa"/>
          <w:b/>
          <w:sz w:val="16"/>
          <w:szCs w:val="16"/>
        </w:rPr>
      </w:pPr>
      <w:r w:rsidRPr="00820A00">
        <w:rPr>
          <w:rFonts w:ascii="IBM Plex Sans" w:hAnsi="IBM Plex Sans" w:cs="Estrangelo Edessa"/>
          <w:b/>
          <w:sz w:val="16"/>
          <w:szCs w:val="16"/>
        </w:rPr>
        <w:t>SEGUIMIENTO DEL SA</w:t>
      </w:r>
      <w:r w:rsidR="00BB4C2C" w:rsidRPr="00820A00">
        <w:rPr>
          <w:rFonts w:ascii="IBM Plex Sans" w:hAnsi="IBM Plex Sans" w:cs="Estrangelo Edessa"/>
          <w:b/>
          <w:sz w:val="16"/>
          <w:szCs w:val="16"/>
        </w:rPr>
        <w:t>IC.</w:t>
      </w:r>
    </w:p>
    <w:p w14:paraId="51F3CCF8" w14:textId="77777777" w:rsidR="00BB4C2C" w:rsidRPr="00820A00" w:rsidRDefault="00BB4C2C" w:rsidP="0096536E">
      <w:pPr>
        <w:rPr>
          <w:rFonts w:ascii="IBM Plex Sans" w:hAnsi="IBM Plex Sans" w:cs="Arial"/>
          <w:sz w:val="16"/>
          <w:szCs w:val="16"/>
        </w:rPr>
      </w:pPr>
    </w:p>
    <w:p w14:paraId="51F3CCF9" w14:textId="77777777" w:rsidR="00BB4C2C" w:rsidRPr="00820A00" w:rsidRDefault="00BB4C2C" w:rsidP="0096536E">
      <w:pPr>
        <w:rPr>
          <w:rFonts w:ascii="IBM Plex Sans" w:hAnsi="IBM Plex Sans"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0"/>
        <w:gridCol w:w="5730"/>
      </w:tblGrid>
      <w:tr w:rsidR="00CF0A4E" w:rsidRPr="00820A00" w14:paraId="51F3CCFC" w14:textId="35580769" w:rsidTr="00B56F33">
        <w:trPr>
          <w:trHeight w:val="603"/>
          <w:jc w:val="center"/>
        </w:trPr>
        <w:tc>
          <w:tcPr>
            <w:tcW w:w="5730" w:type="dxa"/>
            <w:shd w:val="clear" w:color="auto" w:fill="E0E0E0"/>
            <w:vAlign w:val="center"/>
          </w:tcPr>
          <w:p w14:paraId="51F3CCFA" w14:textId="77777777" w:rsidR="00CF0A4E" w:rsidRPr="00820A00" w:rsidRDefault="00FD3205" w:rsidP="0096536E">
            <w:pPr>
              <w:jc w:val="center"/>
              <w:rPr>
                <w:rFonts w:ascii="IBM Plex Sans" w:hAnsi="IBM Plex Sans" w:cs="Arial"/>
                <w:b/>
                <w:sz w:val="16"/>
                <w:szCs w:val="16"/>
              </w:rPr>
            </w:pPr>
            <w:r w:rsidRPr="00820A00">
              <w:rPr>
                <w:rFonts w:ascii="IBM Plex Sans" w:hAnsi="IBM Plex Sans" w:cs="Arial"/>
                <w:b/>
                <w:sz w:val="16"/>
                <w:szCs w:val="16"/>
              </w:rPr>
              <w:t>Reuniones CA</w:t>
            </w:r>
            <w:r w:rsidR="00CF0A4E" w:rsidRPr="00820A00">
              <w:rPr>
                <w:rFonts w:ascii="IBM Plex Sans" w:hAnsi="IBM Plex Sans" w:cs="Arial"/>
                <w:b/>
                <w:sz w:val="16"/>
                <w:szCs w:val="16"/>
              </w:rPr>
              <w:t>C</w:t>
            </w:r>
          </w:p>
        </w:tc>
        <w:tc>
          <w:tcPr>
            <w:tcW w:w="5730" w:type="dxa"/>
            <w:shd w:val="clear" w:color="auto" w:fill="E0E0E0"/>
            <w:vAlign w:val="center"/>
          </w:tcPr>
          <w:p w14:paraId="51F3CCFB" w14:textId="77777777" w:rsidR="00CF0A4E" w:rsidRPr="00820A00" w:rsidRDefault="00CF0A4E" w:rsidP="0096536E">
            <w:pPr>
              <w:jc w:val="center"/>
              <w:rPr>
                <w:rFonts w:ascii="IBM Plex Sans" w:hAnsi="IBM Plex Sans" w:cs="Arial"/>
                <w:b/>
                <w:sz w:val="16"/>
                <w:szCs w:val="16"/>
              </w:rPr>
            </w:pPr>
            <w:r w:rsidRPr="00820A00">
              <w:rPr>
                <w:rFonts w:ascii="IBM Plex Sans" w:hAnsi="IBM Plex Sans" w:cs="Arial"/>
                <w:b/>
                <w:sz w:val="16"/>
                <w:szCs w:val="16"/>
              </w:rPr>
              <w:t>Objetivo Global</w:t>
            </w:r>
          </w:p>
        </w:tc>
      </w:tr>
      <w:tr w:rsidR="00CF0A4E" w:rsidRPr="00820A00" w14:paraId="51F3CCFF" w14:textId="4D82756C" w:rsidTr="00B56F33">
        <w:trPr>
          <w:trHeight w:val="564"/>
          <w:jc w:val="center"/>
        </w:trPr>
        <w:tc>
          <w:tcPr>
            <w:tcW w:w="5730" w:type="dxa"/>
            <w:vAlign w:val="center"/>
          </w:tcPr>
          <w:p w14:paraId="51F3CCFD" w14:textId="38CE4182" w:rsidR="00CF0A4E" w:rsidRPr="00820A00" w:rsidRDefault="00F037B5" w:rsidP="0096536E">
            <w:pPr>
              <w:jc w:val="center"/>
              <w:rPr>
                <w:rFonts w:ascii="IBM Plex Sans" w:hAnsi="IBM Plex Sans" w:cs="Arial"/>
                <w:sz w:val="16"/>
                <w:szCs w:val="16"/>
              </w:rPr>
            </w:pPr>
            <w:hyperlink w:anchor="Primera" w:history="1">
              <w:r w:rsidR="0028080B" w:rsidRPr="00D27DFA">
                <w:rPr>
                  <w:rStyle w:val="Hyperlink"/>
                  <w:rFonts w:ascii="IBM Plex Sans" w:hAnsi="IBM Plex Sans" w:cs="Arial"/>
                  <w:sz w:val="16"/>
                  <w:szCs w:val="16"/>
                </w:rPr>
                <w:t xml:space="preserve">15 de </w:t>
              </w:r>
              <w:r w:rsidR="00C83D6A" w:rsidRPr="00D27DFA">
                <w:rPr>
                  <w:rStyle w:val="Hyperlink"/>
                  <w:rFonts w:ascii="IBM Plex Sans" w:hAnsi="IBM Plex Sans" w:cs="Arial"/>
                  <w:sz w:val="16"/>
                  <w:szCs w:val="16"/>
                </w:rPr>
                <w:t>octubre</w:t>
              </w:r>
              <w:r w:rsidR="0028080B" w:rsidRPr="00D27DFA">
                <w:rPr>
                  <w:rStyle w:val="Hyperlink"/>
                  <w:rFonts w:ascii="IBM Plex Sans" w:hAnsi="IBM Plex Sans" w:cs="Arial"/>
                  <w:sz w:val="16"/>
                  <w:szCs w:val="16"/>
                </w:rPr>
                <w:t xml:space="preserve">/ </w:t>
              </w:r>
              <w:r w:rsidR="00C83D6A" w:rsidRPr="00D27DFA">
                <w:rPr>
                  <w:rStyle w:val="Hyperlink"/>
                  <w:rFonts w:ascii="IBM Plex Sans" w:hAnsi="IBM Plex Sans" w:cs="Arial"/>
                  <w:sz w:val="16"/>
                  <w:szCs w:val="16"/>
                </w:rPr>
                <w:t>3</w:t>
              </w:r>
              <w:r w:rsidR="00B3389B" w:rsidRPr="00D27DFA">
                <w:rPr>
                  <w:rStyle w:val="Hyperlink"/>
                  <w:rFonts w:ascii="IBM Plex Sans" w:hAnsi="IBM Plex Sans" w:cs="Arial"/>
                  <w:sz w:val="16"/>
                  <w:szCs w:val="16"/>
                </w:rPr>
                <w:t>1</w:t>
              </w:r>
              <w:r w:rsidR="0028080B" w:rsidRPr="00D27DFA">
                <w:rPr>
                  <w:rStyle w:val="Hyperlink"/>
                  <w:rFonts w:ascii="IBM Plex Sans" w:hAnsi="IBM Plex Sans" w:cs="Arial"/>
                  <w:sz w:val="16"/>
                  <w:szCs w:val="16"/>
                </w:rPr>
                <w:t xml:space="preserve"> de </w:t>
              </w:r>
              <w:r w:rsidR="00C83D6A" w:rsidRPr="00D27DFA">
                <w:rPr>
                  <w:rStyle w:val="Hyperlink"/>
                  <w:rFonts w:ascii="IBM Plex Sans" w:hAnsi="IBM Plex Sans" w:cs="Arial"/>
                  <w:sz w:val="16"/>
                  <w:szCs w:val="16"/>
                </w:rPr>
                <w:t>o</w:t>
              </w:r>
              <w:r w:rsidR="006A0611" w:rsidRPr="00D27DFA">
                <w:rPr>
                  <w:rStyle w:val="Hyperlink"/>
                  <w:rFonts w:ascii="IBM Plex Sans" w:hAnsi="IBM Plex Sans" w:cs="Arial"/>
                  <w:sz w:val="16"/>
                  <w:szCs w:val="16"/>
                </w:rPr>
                <w:t>ctubre</w:t>
              </w:r>
            </w:hyperlink>
          </w:p>
        </w:tc>
        <w:tc>
          <w:tcPr>
            <w:tcW w:w="5730" w:type="dxa"/>
            <w:vAlign w:val="center"/>
          </w:tcPr>
          <w:p w14:paraId="51F3CCFE" w14:textId="77777777" w:rsidR="00CF0A4E" w:rsidRPr="00820A00" w:rsidRDefault="00CF0A4E" w:rsidP="0096536E">
            <w:pPr>
              <w:jc w:val="center"/>
              <w:rPr>
                <w:rFonts w:ascii="IBM Plex Sans" w:hAnsi="IBM Plex Sans" w:cs="Arial"/>
                <w:sz w:val="16"/>
                <w:szCs w:val="16"/>
              </w:rPr>
            </w:pPr>
            <w:r w:rsidRPr="00820A00">
              <w:rPr>
                <w:rFonts w:ascii="IBM Plex Sans" w:hAnsi="IBM Plex Sans" w:cs="Arial"/>
                <w:sz w:val="16"/>
                <w:szCs w:val="16"/>
              </w:rPr>
              <w:t>Inicio de curso. Revisión planificación curso</w:t>
            </w:r>
          </w:p>
        </w:tc>
      </w:tr>
      <w:tr w:rsidR="00CF0A4E" w:rsidRPr="00820A00" w14:paraId="51F3CD02" w14:textId="2553B12E" w:rsidTr="00B56F33">
        <w:trPr>
          <w:trHeight w:val="564"/>
          <w:jc w:val="center"/>
        </w:trPr>
        <w:tc>
          <w:tcPr>
            <w:tcW w:w="5730" w:type="dxa"/>
            <w:vAlign w:val="center"/>
          </w:tcPr>
          <w:p w14:paraId="51F3CD00" w14:textId="4F0841A1" w:rsidR="00CF0A4E" w:rsidRPr="00820A00" w:rsidRDefault="00F037B5" w:rsidP="0096536E">
            <w:pPr>
              <w:jc w:val="center"/>
              <w:rPr>
                <w:rFonts w:ascii="IBM Plex Sans" w:hAnsi="IBM Plex Sans" w:cs="Arial"/>
                <w:sz w:val="16"/>
                <w:szCs w:val="16"/>
              </w:rPr>
            </w:pPr>
            <w:hyperlink w:anchor="Segunda" w:history="1">
              <w:r w:rsidR="0028080B" w:rsidRPr="00D27DFA">
                <w:rPr>
                  <w:rStyle w:val="Hyperlink"/>
                  <w:rFonts w:ascii="IBM Plex Sans" w:hAnsi="IBM Plex Sans" w:cs="Arial"/>
                  <w:sz w:val="16"/>
                  <w:szCs w:val="16"/>
                </w:rPr>
                <w:t xml:space="preserve">15 de </w:t>
              </w:r>
              <w:r w:rsidR="00F416BF" w:rsidRPr="00D27DFA">
                <w:rPr>
                  <w:rStyle w:val="Hyperlink"/>
                  <w:rFonts w:ascii="IBM Plex Sans" w:hAnsi="IBM Plex Sans" w:cs="Arial"/>
                  <w:sz w:val="16"/>
                  <w:szCs w:val="16"/>
                </w:rPr>
                <w:t>enero</w:t>
              </w:r>
              <w:r w:rsidR="0028080B" w:rsidRPr="00D27DFA">
                <w:rPr>
                  <w:rStyle w:val="Hyperlink"/>
                  <w:rFonts w:ascii="IBM Plex Sans" w:hAnsi="IBM Plex Sans" w:cs="Arial"/>
                  <w:sz w:val="16"/>
                  <w:szCs w:val="16"/>
                </w:rPr>
                <w:t xml:space="preserve">/ </w:t>
              </w:r>
              <w:r w:rsidR="00F416BF" w:rsidRPr="00D27DFA">
                <w:rPr>
                  <w:rStyle w:val="Hyperlink"/>
                  <w:rFonts w:ascii="IBM Plex Sans" w:hAnsi="IBM Plex Sans" w:cs="Arial"/>
                  <w:sz w:val="16"/>
                  <w:szCs w:val="16"/>
                </w:rPr>
                <w:t>31</w:t>
              </w:r>
              <w:r w:rsidR="00211862" w:rsidRPr="00D27DFA">
                <w:rPr>
                  <w:rStyle w:val="Hyperlink"/>
                  <w:rFonts w:ascii="IBM Plex Sans" w:hAnsi="IBM Plex Sans" w:cs="Arial"/>
                  <w:sz w:val="16"/>
                  <w:szCs w:val="16"/>
                </w:rPr>
                <w:t xml:space="preserve"> de </w:t>
              </w:r>
              <w:r w:rsidR="00F416BF" w:rsidRPr="00D27DFA">
                <w:rPr>
                  <w:rStyle w:val="Hyperlink"/>
                  <w:rFonts w:ascii="IBM Plex Sans" w:hAnsi="IBM Plex Sans" w:cs="Arial"/>
                  <w:sz w:val="16"/>
                  <w:szCs w:val="16"/>
                </w:rPr>
                <w:t>e</w:t>
              </w:r>
              <w:r w:rsidR="006A0611" w:rsidRPr="00D27DFA">
                <w:rPr>
                  <w:rStyle w:val="Hyperlink"/>
                  <w:rFonts w:ascii="IBM Plex Sans" w:hAnsi="IBM Plex Sans" w:cs="Arial"/>
                  <w:sz w:val="16"/>
                  <w:szCs w:val="16"/>
                </w:rPr>
                <w:t>nero</w:t>
              </w:r>
            </w:hyperlink>
          </w:p>
        </w:tc>
        <w:tc>
          <w:tcPr>
            <w:tcW w:w="5730" w:type="dxa"/>
            <w:vAlign w:val="center"/>
          </w:tcPr>
          <w:p w14:paraId="51F3CD01" w14:textId="77777777" w:rsidR="00CF0A4E" w:rsidRPr="00820A00" w:rsidRDefault="00CF0A4E" w:rsidP="0096536E">
            <w:pPr>
              <w:jc w:val="center"/>
              <w:rPr>
                <w:rFonts w:ascii="IBM Plex Sans" w:hAnsi="IBM Plex Sans" w:cs="Arial"/>
                <w:sz w:val="16"/>
                <w:szCs w:val="16"/>
              </w:rPr>
            </w:pPr>
            <w:r w:rsidRPr="00820A00">
              <w:rPr>
                <w:rFonts w:ascii="IBM Plex Sans" w:hAnsi="IBM Plex Sans" w:cs="Arial"/>
                <w:sz w:val="16"/>
                <w:szCs w:val="16"/>
              </w:rPr>
              <w:t xml:space="preserve">Inicio y desarrollo del curso. </w:t>
            </w:r>
          </w:p>
        </w:tc>
      </w:tr>
      <w:tr w:rsidR="00CF0A4E" w:rsidRPr="00820A00" w14:paraId="51F3CD05" w14:textId="43ABE87C" w:rsidTr="00B56F33">
        <w:trPr>
          <w:trHeight w:val="564"/>
          <w:jc w:val="center"/>
        </w:trPr>
        <w:tc>
          <w:tcPr>
            <w:tcW w:w="5730" w:type="dxa"/>
            <w:vAlign w:val="center"/>
          </w:tcPr>
          <w:p w14:paraId="51F3CD03" w14:textId="4D378E93" w:rsidR="00CF0A4E" w:rsidRPr="00820A00" w:rsidRDefault="00F037B5" w:rsidP="0096536E">
            <w:pPr>
              <w:jc w:val="center"/>
              <w:rPr>
                <w:rFonts w:ascii="IBM Plex Sans" w:hAnsi="IBM Plex Sans" w:cs="Arial"/>
                <w:sz w:val="16"/>
                <w:szCs w:val="16"/>
              </w:rPr>
            </w:pPr>
            <w:hyperlink w:anchor="Tercera" w:history="1">
              <w:r w:rsidR="00B3389B" w:rsidRPr="00D27DFA">
                <w:rPr>
                  <w:rStyle w:val="Hyperlink"/>
                  <w:rFonts w:ascii="IBM Plex Sans" w:hAnsi="IBM Plex Sans" w:cs="Arial"/>
                  <w:sz w:val="16"/>
                  <w:szCs w:val="16"/>
                </w:rPr>
                <w:t>16 de a</w:t>
              </w:r>
              <w:r w:rsidR="006A0611" w:rsidRPr="00D27DFA">
                <w:rPr>
                  <w:rStyle w:val="Hyperlink"/>
                  <w:rFonts w:ascii="IBM Plex Sans" w:hAnsi="IBM Plex Sans" w:cs="Arial"/>
                  <w:sz w:val="16"/>
                  <w:szCs w:val="16"/>
                </w:rPr>
                <w:t>bril</w:t>
              </w:r>
              <w:r w:rsidR="00B3389B" w:rsidRPr="00D27DFA">
                <w:rPr>
                  <w:rStyle w:val="Hyperlink"/>
                  <w:rFonts w:ascii="IBM Plex Sans" w:hAnsi="IBM Plex Sans" w:cs="Arial"/>
                  <w:sz w:val="16"/>
                  <w:szCs w:val="16"/>
                </w:rPr>
                <w:t>/15 de mayo</w:t>
              </w:r>
            </w:hyperlink>
          </w:p>
        </w:tc>
        <w:tc>
          <w:tcPr>
            <w:tcW w:w="5730" w:type="dxa"/>
            <w:vAlign w:val="center"/>
          </w:tcPr>
          <w:p w14:paraId="51F3CD04" w14:textId="77777777" w:rsidR="00CF0A4E" w:rsidRPr="00820A00" w:rsidRDefault="00CF0A4E" w:rsidP="0096536E">
            <w:pPr>
              <w:jc w:val="center"/>
              <w:rPr>
                <w:rFonts w:ascii="IBM Plex Sans" w:hAnsi="IBM Plex Sans" w:cs="Arial"/>
                <w:sz w:val="16"/>
                <w:szCs w:val="16"/>
              </w:rPr>
            </w:pPr>
            <w:r w:rsidRPr="00820A00">
              <w:rPr>
                <w:rFonts w:ascii="IBM Plex Sans" w:hAnsi="IBM Plex Sans" w:cs="Arial"/>
                <w:sz w:val="16"/>
                <w:szCs w:val="16"/>
              </w:rPr>
              <w:t>Desarrollo del curso</w:t>
            </w:r>
          </w:p>
        </w:tc>
      </w:tr>
      <w:tr w:rsidR="00CF0A4E" w:rsidRPr="00820A00" w14:paraId="51F3CD08" w14:textId="7A425B94" w:rsidTr="00B56F33">
        <w:trPr>
          <w:trHeight w:val="603"/>
          <w:jc w:val="center"/>
        </w:trPr>
        <w:tc>
          <w:tcPr>
            <w:tcW w:w="5730" w:type="dxa"/>
            <w:vAlign w:val="center"/>
          </w:tcPr>
          <w:p w14:paraId="51F3CD06" w14:textId="1B11E0C7" w:rsidR="00CF0A4E" w:rsidRPr="00820A00" w:rsidRDefault="00F037B5" w:rsidP="0096536E">
            <w:pPr>
              <w:jc w:val="center"/>
              <w:rPr>
                <w:rFonts w:ascii="IBM Plex Sans" w:hAnsi="IBM Plex Sans" w:cs="Arial"/>
                <w:sz w:val="16"/>
                <w:szCs w:val="16"/>
              </w:rPr>
            </w:pPr>
            <w:hyperlink w:anchor="Cuarta" w:history="1">
              <w:r w:rsidR="007660BE" w:rsidRPr="00D27DFA">
                <w:rPr>
                  <w:rStyle w:val="Hyperlink"/>
                  <w:rFonts w:ascii="IBM Plex Sans" w:hAnsi="IBM Plex Sans" w:cs="Arial"/>
                  <w:sz w:val="16"/>
                  <w:szCs w:val="16"/>
                </w:rPr>
                <w:t xml:space="preserve">15 de </w:t>
              </w:r>
              <w:r w:rsidR="00B3389B" w:rsidRPr="00D27DFA">
                <w:rPr>
                  <w:rStyle w:val="Hyperlink"/>
                  <w:rFonts w:ascii="IBM Plex Sans" w:hAnsi="IBM Plex Sans" w:cs="Arial"/>
                  <w:sz w:val="16"/>
                  <w:szCs w:val="16"/>
                </w:rPr>
                <w:t>j</w:t>
              </w:r>
              <w:r w:rsidR="00CF0A4E" w:rsidRPr="00D27DFA">
                <w:rPr>
                  <w:rStyle w:val="Hyperlink"/>
                  <w:rFonts w:ascii="IBM Plex Sans" w:hAnsi="IBM Plex Sans" w:cs="Arial"/>
                  <w:sz w:val="16"/>
                  <w:szCs w:val="16"/>
                </w:rPr>
                <w:t>ulio</w:t>
              </w:r>
              <w:r w:rsidR="00EA1CAC" w:rsidRPr="00D27DFA">
                <w:rPr>
                  <w:rStyle w:val="Hyperlink"/>
                  <w:rFonts w:ascii="IBM Plex Sans" w:hAnsi="IBM Plex Sans" w:cs="Arial"/>
                  <w:sz w:val="16"/>
                  <w:szCs w:val="16"/>
                </w:rPr>
                <w:t>/31 de julio</w:t>
              </w:r>
            </w:hyperlink>
          </w:p>
        </w:tc>
        <w:tc>
          <w:tcPr>
            <w:tcW w:w="5730" w:type="dxa"/>
            <w:vAlign w:val="center"/>
          </w:tcPr>
          <w:p w14:paraId="51F3CD07" w14:textId="77777777" w:rsidR="00CF0A4E" w:rsidRPr="00820A00" w:rsidRDefault="00CF0A4E" w:rsidP="0096536E">
            <w:pPr>
              <w:jc w:val="center"/>
              <w:rPr>
                <w:rFonts w:ascii="IBM Plex Sans" w:hAnsi="IBM Plex Sans" w:cs="Arial"/>
                <w:sz w:val="16"/>
                <w:szCs w:val="16"/>
              </w:rPr>
            </w:pPr>
            <w:r w:rsidRPr="00820A00">
              <w:rPr>
                <w:rFonts w:ascii="IBM Plex Sans" w:hAnsi="IBM Plex Sans" w:cs="Arial"/>
                <w:sz w:val="16"/>
                <w:szCs w:val="16"/>
              </w:rPr>
              <w:t>Balance fin de curso</w:t>
            </w:r>
            <w:r w:rsidR="001B600E" w:rsidRPr="00820A00">
              <w:rPr>
                <w:rFonts w:ascii="IBM Plex Sans" w:hAnsi="IBM Plex Sans" w:cs="Arial"/>
                <w:sz w:val="16"/>
                <w:szCs w:val="16"/>
              </w:rPr>
              <w:t>-Aprobación de la planificación para el próximo curso.</w:t>
            </w:r>
          </w:p>
        </w:tc>
      </w:tr>
    </w:tbl>
    <w:p w14:paraId="51F3CD09" w14:textId="77777777" w:rsidR="004B6454" w:rsidRPr="00820A00" w:rsidRDefault="004B6454" w:rsidP="0096536E">
      <w:pPr>
        <w:rPr>
          <w:rFonts w:ascii="IBM Plex Sans" w:hAnsi="IBM Plex Sans" w:cs="Arial"/>
          <w:sz w:val="16"/>
          <w:szCs w:val="16"/>
        </w:rPr>
      </w:pPr>
    </w:p>
    <w:p w14:paraId="51F3CD0A" w14:textId="77777777" w:rsidR="004B6454" w:rsidRPr="00820A00" w:rsidRDefault="004B6454" w:rsidP="0096536E">
      <w:pPr>
        <w:rPr>
          <w:rFonts w:ascii="IBM Plex Sans" w:hAnsi="IBM Plex Sans" w:cs="Arial"/>
          <w:sz w:val="16"/>
          <w:szCs w:val="16"/>
        </w:rPr>
      </w:pPr>
    </w:p>
    <w:p w14:paraId="4CDD7D89" w14:textId="6825C6C9" w:rsidR="00A85C7D" w:rsidRDefault="00A85C7D" w:rsidP="00A85C7D">
      <w:pPr>
        <w:spacing w:after="160" w:line="259" w:lineRule="auto"/>
        <w:ind w:left="708"/>
        <w:rPr>
          <w:rFonts w:ascii="IBM Plex Sans" w:eastAsiaTheme="minorHAnsi" w:hAnsi="IBM Plex Sans" w:cstheme="minorBidi"/>
          <w:kern w:val="2"/>
          <w:sz w:val="16"/>
          <w:szCs w:val="16"/>
          <w:lang w:eastAsia="en-US"/>
          <w14:ligatures w14:val="standardContextual"/>
        </w:rPr>
      </w:pPr>
      <w:r>
        <w:rPr>
          <w:rFonts w:ascii="IBM Plex Sans" w:hAnsi="IBM Plex Sans" w:cs="Arial"/>
          <w:sz w:val="16"/>
          <w:szCs w:val="16"/>
        </w:rPr>
        <w:t>*</w:t>
      </w:r>
      <w:r w:rsidR="00096880" w:rsidRPr="00A85C7D">
        <w:rPr>
          <w:rFonts w:ascii="IBM Plex Sans" w:eastAsiaTheme="minorHAnsi" w:hAnsi="IBM Plex Sans" w:cstheme="minorBidi"/>
          <w:kern w:val="2"/>
          <w:sz w:val="16"/>
          <w:szCs w:val="16"/>
          <w:lang w:eastAsia="en-US"/>
          <w14:ligatures w14:val="standardContextual"/>
        </w:rPr>
        <w:t xml:space="preserve"> </w:t>
      </w:r>
      <w:r w:rsidRPr="009C11AC">
        <w:rPr>
          <w:rFonts w:ascii="IBM Plex Sans" w:hAnsi="IBM Plex Sans"/>
          <w:sz w:val="16"/>
          <w:szCs w:val="16"/>
        </w:rPr>
        <w:t>Los meses de las reuniones son orientativos. El Centro tiene libertad para situarlas donde considere en base a los acuerdos del ED</w:t>
      </w:r>
    </w:p>
    <w:p w14:paraId="51F3CD0B" w14:textId="59A9DDED" w:rsidR="00096880" w:rsidRPr="00A85C7D" w:rsidRDefault="00A85C7D" w:rsidP="00A85C7D">
      <w:pPr>
        <w:spacing w:after="160" w:line="259" w:lineRule="auto"/>
        <w:ind w:left="708"/>
        <w:rPr>
          <w:rFonts w:ascii="IBM Plex Sans" w:eastAsiaTheme="minorHAnsi" w:hAnsi="IBM Plex Sans" w:cstheme="minorBidi"/>
          <w:kern w:val="2"/>
          <w:sz w:val="16"/>
          <w:szCs w:val="16"/>
          <w:lang w:eastAsia="en-US"/>
          <w14:ligatures w14:val="standardContextual"/>
        </w:rPr>
      </w:pPr>
      <w:r>
        <w:rPr>
          <w:rFonts w:ascii="IBM Plex Sans" w:eastAsiaTheme="minorHAnsi" w:hAnsi="IBM Plex Sans" w:cstheme="minorBidi"/>
          <w:kern w:val="2"/>
          <w:sz w:val="16"/>
          <w:szCs w:val="16"/>
          <w:lang w:eastAsia="en-US"/>
          <w14:ligatures w14:val="standardContextual"/>
        </w:rPr>
        <w:t xml:space="preserve">* </w:t>
      </w:r>
      <w:r w:rsidR="00096880" w:rsidRPr="00A85C7D">
        <w:rPr>
          <w:rFonts w:ascii="IBM Plex Sans" w:eastAsiaTheme="minorHAnsi" w:hAnsi="IBM Plex Sans" w:cstheme="minorBidi"/>
          <w:kern w:val="2"/>
          <w:sz w:val="16"/>
          <w:szCs w:val="16"/>
          <w:lang w:eastAsia="en-US"/>
          <w14:ligatures w14:val="standardContextual"/>
        </w:rPr>
        <w:t>El informe de seguimiento anual se realiza según el Anexo 3. F03-PE02</w:t>
      </w:r>
      <w:r w:rsidR="00480F68" w:rsidRPr="00A85C7D">
        <w:rPr>
          <w:rFonts w:ascii="IBM Plex Sans" w:eastAsiaTheme="minorHAnsi" w:hAnsi="IBM Plex Sans" w:cstheme="minorBidi"/>
          <w:kern w:val="2"/>
          <w:sz w:val="16"/>
          <w:szCs w:val="16"/>
          <w:lang w:eastAsia="en-US"/>
          <w14:ligatures w14:val="standardContextual"/>
        </w:rPr>
        <w:t xml:space="preserve">. </w:t>
      </w:r>
      <w:r w:rsidR="00096880" w:rsidRPr="00A85C7D">
        <w:rPr>
          <w:rFonts w:ascii="IBM Plex Sans" w:eastAsiaTheme="minorHAnsi" w:hAnsi="IBM Plex Sans" w:cstheme="minorBidi"/>
          <w:kern w:val="2"/>
          <w:sz w:val="16"/>
          <w:szCs w:val="16"/>
          <w:lang w:eastAsia="en-US"/>
          <w14:ligatures w14:val="standardContextual"/>
        </w:rPr>
        <w:t>Octubre del curso académico siguiente (se pueden ir analizando los diferentes procedimientos en el trascurso del curso académico, aunque el informe, como tal, se aprobará una vez finalizado el curso académico e iniciado el siguiente curso).</w:t>
      </w:r>
    </w:p>
    <w:p w14:paraId="549FA135" w14:textId="6D877013" w:rsidR="0053776A" w:rsidRPr="00A85C7D" w:rsidRDefault="00A85C7D" w:rsidP="00A85C7D">
      <w:pPr>
        <w:spacing w:after="160" w:line="259" w:lineRule="auto"/>
        <w:ind w:left="708"/>
        <w:rPr>
          <w:rFonts w:ascii="IBM Plex Sans" w:eastAsiaTheme="minorHAnsi" w:hAnsi="IBM Plex Sans" w:cstheme="minorBidi"/>
          <w:kern w:val="2"/>
          <w:sz w:val="16"/>
          <w:szCs w:val="16"/>
          <w:lang w:eastAsia="en-US"/>
          <w14:ligatures w14:val="standardContextual"/>
        </w:rPr>
      </w:pPr>
      <w:r>
        <w:rPr>
          <w:rFonts w:ascii="IBM Plex Sans" w:eastAsiaTheme="minorHAnsi" w:hAnsi="IBM Plex Sans" w:cstheme="minorBidi"/>
          <w:kern w:val="2"/>
          <w:sz w:val="16"/>
          <w:szCs w:val="16"/>
          <w:lang w:eastAsia="en-US"/>
          <w14:ligatures w14:val="standardContextual"/>
        </w:rPr>
        <w:t>*</w:t>
      </w:r>
      <w:r w:rsidR="00096880" w:rsidRPr="00A85C7D">
        <w:rPr>
          <w:rFonts w:ascii="IBM Plex Sans" w:eastAsiaTheme="minorHAnsi" w:hAnsi="IBM Plex Sans" w:cstheme="minorBidi"/>
          <w:kern w:val="2"/>
          <w:sz w:val="16"/>
          <w:szCs w:val="16"/>
          <w:lang w:eastAsia="en-US"/>
          <w14:ligatures w14:val="standardContextual"/>
        </w:rPr>
        <w:t xml:space="preserve"> El plan de acciones de mejora se realiza según el PM01. Plan de acciones de mejora (modelo) Octubre </w:t>
      </w:r>
      <w:r w:rsidR="0053776A" w:rsidRPr="00A85C7D">
        <w:rPr>
          <w:rFonts w:ascii="IBM Plex Sans" w:eastAsiaTheme="minorHAnsi" w:hAnsi="IBM Plex Sans" w:cstheme="minorBidi"/>
          <w:kern w:val="2"/>
          <w:sz w:val="16"/>
          <w:szCs w:val="16"/>
          <w:lang w:eastAsia="en-US"/>
          <w14:ligatures w14:val="standardContextual"/>
        </w:rPr>
        <w:t>de cada curso académico</w:t>
      </w:r>
      <w:r w:rsidR="00096880" w:rsidRPr="00A85C7D">
        <w:rPr>
          <w:rFonts w:ascii="IBM Plex Sans" w:eastAsiaTheme="minorHAnsi" w:hAnsi="IBM Plex Sans" w:cstheme="minorBidi"/>
          <w:kern w:val="2"/>
          <w:sz w:val="16"/>
          <w:szCs w:val="16"/>
          <w:lang w:eastAsia="en-US"/>
          <w14:ligatures w14:val="standardContextual"/>
        </w:rPr>
        <w:t xml:space="preserve"> (</w:t>
      </w:r>
      <w:r w:rsidR="0053776A" w:rsidRPr="00A85C7D">
        <w:rPr>
          <w:rFonts w:ascii="IBM Plex Sans" w:eastAsiaTheme="minorHAnsi" w:hAnsi="IBM Plex Sans" w:cstheme="minorBidi"/>
          <w:kern w:val="2"/>
          <w:sz w:val="16"/>
          <w:szCs w:val="16"/>
          <w:lang w:eastAsia="en-US"/>
          <w14:ligatures w14:val="standardContextual"/>
        </w:rPr>
        <w:t>a posteriori se podrán</w:t>
      </w:r>
      <w:r w:rsidR="0092766D" w:rsidRPr="00A85C7D">
        <w:rPr>
          <w:rFonts w:ascii="IBM Plex Sans" w:eastAsiaTheme="minorHAnsi" w:hAnsi="IBM Plex Sans" w:cstheme="minorBidi"/>
          <w:kern w:val="2"/>
          <w:sz w:val="16"/>
          <w:szCs w:val="16"/>
          <w:lang w:eastAsia="en-US"/>
          <w14:ligatures w14:val="standardContextual"/>
        </w:rPr>
        <w:t xml:space="preserve"> incluir </w:t>
      </w:r>
      <w:r w:rsidR="00096880" w:rsidRPr="00A85C7D">
        <w:rPr>
          <w:rFonts w:ascii="IBM Plex Sans" w:eastAsiaTheme="minorHAnsi" w:hAnsi="IBM Plex Sans" w:cstheme="minorBidi"/>
          <w:kern w:val="2"/>
          <w:sz w:val="16"/>
          <w:szCs w:val="16"/>
          <w:lang w:eastAsia="en-US"/>
          <w14:ligatures w14:val="standardContextual"/>
        </w:rPr>
        <w:t>acciones de mejora una vez analizados cada uno de los procedimientos</w:t>
      </w:r>
      <w:r w:rsidR="0053776A" w:rsidRPr="00A85C7D">
        <w:rPr>
          <w:rFonts w:ascii="IBM Plex Sans" w:eastAsiaTheme="minorHAnsi" w:hAnsi="IBM Plex Sans" w:cstheme="minorBidi"/>
          <w:kern w:val="2"/>
          <w:sz w:val="16"/>
          <w:szCs w:val="16"/>
          <w:lang w:eastAsia="en-US"/>
          <w14:ligatures w14:val="standardContextual"/>
        </w:rPr>
        <w:t>)</w:t>
      </w:r>
    </w:p>
    <w:p w14:paraId="51F3CD0F" w14:textId="56DEC4D4" w:rsidR="00096880" w:rsidRPr="00A85C7D" w:rsidRDefault="00A85C7D" w:rsidP="00A85C7D">
      <w:pPr>
        <w:spacing w:after="160" w:line="259" w:lineRule="auto"/>
        <w:ind w:firstLine="708"/>
        <w:rPr>
          <w:rFonts w:ascii="IBM Plex Sans" w:eastAsiaTheme="minorHAnsi" w:hAnsi="IBM Plex Sans" w:cstheme="minorBidi"/>
          <w:kern w:val="2"/>
          <w:sz w:val="16"/>
          <w:szCs w:val="16"/>
          <w:lang w:eastAsia="en-US"/>
          <w14:ligatures w14:val="standardContextual"/>
        </w:rPr>
      </w:pPr>
      <w:r>
        <w:rPr>
          <w:rFonts w:ascii="IBM Plex Sans" w:eastAsiaTheme="minorHAnsi" w:hAnsi="IBM Plex Sans" w:cstheme="minorBidi"/>
          <w:kern w:val="2"/>
          <w:sz w:val="16"/>
          <w:szCs w:val="16"/>
          <w:lang w:eastAsia="en-US"/>
          <w14:ligatures w14:val="standardContextual"/>
        </w:rPr>
        <w:t>*</w:t>
      </w:r>
      <w:r w:rsidR="00096880" w:rsidRPr="00A85C7D">
        <w:rPr>
          <w:rFonts w:ascii="IBM Plex Sans" w:eastAsiaTheme="minorHAnsi" w:hAnsi="IBM Plex Sans" w:cstheme="minorBidi"/>
          <w:kern w:val="2"/>
          <w:sz w:val="16"/>
          <w:szCs w:val="16"/>
          <w:lang w:eastAsia="en-US"/>
          <w14:ligatures w14:val="standardContextual"/>
        </w:rPr>
        <w:t xml:space="preserve"> Las actas se suben a UNICA al finalizar cada una de las reuniones.</w:t>
      </w:r>
    </w:p>
    <w:p w14:paraId="51F3CD11" w14:textId="027B6156" w:rsidR="00096880" w:rsidRPr="00A85C7D" w:rsidRDefault="00A85C7D" w:rsidP="00A85C7D">
      <w:pPr>
        <w:spacing w:after="160" w:line="259" w:lineRule="auto"/>
        <w:ind w:left="708"/>
        <w:rPr>
          <w:rFonts w:ascii="IBM Plex Sans" w:eastAsiaTheme="minorHAnsi" w:hAnsi="IBM Plex Sans" w:cstheme="minorBidi"/>
          <w:kern w:val="2"/>
          <w:sz w:val="16"/>
          <w:szCs w:val="16"/>
          <w:lang w:eastAsia="en-US"/>
          <w14:ligatures w14:val="standardContextual"/>
        </w:rPr>
      </w:pPr>
      <w:r>
        <w:rPr>
          <w:rFonts w:ascii="IBM Plex Sans" w:eastAsiaTheme="minorHAnsi" w:hAnsi="IBM Plex Sans" w:cstheme="minorBidi"/>
          <w:kern w:val="2"/>
          <w:sz w:val="16"/>
          <w:szCs w:val="16"/>
          <w:lang w:eastAsia="en-US"/>
          <w14:ligatures w14:val="standardContextual"/>
        </w:rPr>
        <w:t>*</w:t>
      </w:r>
      <w:r w:rsidR="00096880" w:rsidRPr="00A85C7D">
        <w:rPr>
          <w:rFonts w:ascii="IBM Plex Sans" w:eastAsiaTheme="minorHAnsi" w:hAnsi="IBM Plex Sans" w:cstheme="minorBidi"/>
          <w:kern w:val="2"/>
          <w:sz w:val="16"/>
          <w:szCs w:val="16"/>
          <w:lang w:eastAsia="en-US"/>
          <w14:ligatures w14:val="standardContextual"/>
        </w:rPr>
        <w:t xml:space="preserve"> Para el análisis de cada uno de los procedimientos se revisan los indicadores de cada procedimiento que afectan a la titulación</w:t>
      </w:r>
      <w:r w:rsidR="0092766D" w:rsidRPr="00A85C7D">
        <w:rPr>
          <w:rFonts w:ascii="IBM Plex Sans" w:eastAsiaTheme="minorHAnsi" w:hAnsi="IBM Plex Sans" w:cstheme="minorBidi"/>
          <w:kern w:val="2"/>
          <w:sz w:val="16"/>
          <w:szCs w:val="16"/>
          <w:lang w:eastAsia="en-US"/>
          <w14:ligatures w14:val="standardContextual"/>
        </w:rPr>
        <w:t>, teniendo en cuenta</w:t>
      </w:r>
      <w:r w:rsidR="00F323F0" w:rsidRPr="00A85C7D">
        <w:rPr>
          <w:rFonts w:ascii="IBM Plex Sans" w:eastAsiaTheme="minorHAnsi" w:hAnsi="IBM Plex Sans" w:cstheme="minorBidi"/>
          <w:kern w:val="2"/>
          <w:sz w:val="16"/>
          <w:szCs w:val="16"/>
          <w:lang w:eastAsia="en-US"/>
          <w14:ligatures w14:val="standardContextual"/>
        </w:rPr>
        <w:t xml:space="preserve"> los objetivos marcados</w:t>
      </w:r>
      <w:r w:rsidR="0092766D" w:rsidRPr="00A85C7D">
        <w:rPr>
          <w:rFonts w:ascii="IBM Plex Sans" w:eastAsiaTheme="minorHAnsi" w:hAnsi="IBM Plex Sans" w:cstheme="minorBidi"/>
          <w:kern w:val="2"/>
          <w:sz w:val="16"/>
          <w:szCs w:val="16"/>
          <w:lang w:eastAsia="en-US"/>
          <w14:ligatures w14:val="standardContextual"/>
        </w:rPr>
        <w:t xml:space="preserve"> el plan anual de calidad aprobado por el centro</w:t>
      </w:r>
      <w:r w:rsidR="00096880" w:rsidRPr="00A85C7D">
        <w:rPr>
          <w:rFonts w:ascii="IBM Plex Sans" w:eastAsiaTheme="minorHAnsi" w:hAnsi="IBM Plex Sans" w:cstheme="minorBidi"/>
          <w:kern w:val="2"/>
          <w:sz w:val="16"/>
          <w:szCs w:val="16"/>
          <w:lang w:eastAsia="en-US"/>
          <w14:ligatures w14:val="standardContextual"/>
        </w:rPr>
        <w:t>.</w:t>
      </w:r>
    </w:p>
    <w:p w14:paraId="51F3CD13" w14:textId="28CF4489" w:rsidR="004778F3" w:rsidRPr="00A85C7D" w:rsidRDefault="00A85C7D" w:rsidP="00A85C7D">
      <w:pPr>
        <w:spacing w:after="160" w:line="259" w:lineRule="auto"/>
        <w:ind w:firstLine="708"/>
        <w:rPr>
          <w:rFonts w:ascii="IBM Plex Sans" w:eastAsiaTheme="minorHAnsi" w:hAnsi="IBM Plex Sans" w:cstheme="minorBidi"/>
          <w:kern w:val="2"/>
          <w:sz w:val="16"/>
          <w:szCs w:val="16"/>
          <w:lang w:eastAsia="en-US"/>
          <w14:ligatures w14:val="standardContextual"/>
        </w:rPr>
      </w:pPr>
      <w:r>
        <w:rPr>
          <w:rFonts w:ascii="IBM Plex Sans" w:eastAsiaTheme="minorHAnsi" w:hAnsi="IBM Plex Sans" w:cstheme="minorBidi"/>
          <w:kern w:val="2"/>
          <w:sz w:val="16"/>
          <w:szCs w:val="16"/>
          <w:lang w:eastAsia="en-US"/>
          <w14:ligatures w14:val="standardContextual"/>
        </w:rPr>
        <w:t>*</w:t>
      </w:r>
      <w:r w:rsidR="004778F3" w:rsidRPr="00A85C7D">
        <w:rPr>
          <w:rFonts w:ascii="IBM Plex Sans" w:eastAsiaTheme="minorHAnsi" w:hAnsi="IBM Plex Sans" w:cstheme="minorBidi"/>
          <w:kern w:val="2"/>
          <w:sz w:val="16"/>
          <w:szCs w:val="16"/>
          <w:lang w:eastAsia="en-US"/>
          <w14:ligatures w14:val="standardContextual"/>
        </w:rPr>
        <w:t xml:space="preserve"> Las titulaciones han de tener sus reuniones antes de que sea la reunión de la CAC</w:t>
      </w:r>
      <w:r w:rsidR="00C21D6B" w:rsidRPr="00A85C7D">
        <w:rPr>
          <w:rFonts w:ascii="IBM Plex Sans" w:eastAsiaTheme="minorHAnsi" w:hAnsi="IBM Plex Sans" w:cstheme="minorBidi"/>
          <w:kern w:val="2"/>
          <w:sz w:val="16"/>
          <w:szCs w:val="16"/>
          <w:lang w:eastAsia="en-US"/>
          <w14:ligatures w14:val="standardContextual"/>
        </w:rPr>
        <w:t>, para poder presentar en ésta sus análisis y conclusiones</w:t>
      </w:r>
      <w:r w:rsidR="004778F3" w:rsidRPr="00A85C7D">
        <w:rPr>
          <w:rFonts w:ascii="IBM Plex Sans" w:eastAsiaTheme="minorHAnsi" w:hAnsi="IBM Plex Sans" w:cstheme="minorBidi"/>
          <w:kern w:val="2"/>
          <w:sz w:val="16"/>
          <w:szCs w:val="16"/>
          <w:lang w:eastAsia="en-US"/>
          <w14:ligatures w14:val="standardContextual"/>
        </w:rPr>
        <w:t>.</w:t>
      </w:r>
    </w:p>
    <w:p w14:paraId="51F3CD15" w14:textId="35618171" w:rsidR="004778F3" w:rsidRPr="00A85C7D" w:rsidRDefault="00A85C7D" w:rsidP="00A85C7D">
      <w:pPr>
        <w:spacing w:after="160" w:line="259" w:lineRule="auto"/>
        <w:ind w:firstLine="708"/>
        <w:rPr>
          <w:rFonts w:ascii="IBM Plex Sans" w:eastAsiaTheme="minorHAnsi" w:hAnsi="IBM Plex Sans" w:cstheme="minorBidi"/>
          <w:kern w:val="2"/>
          <w:sz w:val="16"/>
          <w:szCs w:val="16"/>
          <w:lang w:eastAsia="en-US"/>
          <w14:ligatures w14:val="standardContextual"/>
        </w:rPr>
      </w:pPr>
      <w:r>
        <w:rPr>
          <w:rFonts w:ascii="IBM Plex Sans" w:eastAsiaTheme="minorHAnsi" w:hAnsi="IBM Plex Sans" w:cstheme="minorBidi"/>
          <w:kern w:val="2"/>
          <w:sz w:val="16"/>
          <w:szCs w:val="16"/>
          <w:lang w:eastAsia="en-US"/>
          <w14:ligatures w14:val="standardContextual"/>
        </w:rPr>
        <w:t>*</w:t>
      </w:r>
      <w:r w:rsidR="004778F3" w:rsidRPr="00A85C7D">
        <w:rPr>
          <w:rFonts w:ascii="IBM Plex Sans" w:eastAsiaTheme="minorHAnsi" w:hAnsi="IBM Plex Sans" w:cstheme="minorBidi"/>
          <w:kern w:val="2"/>
          <w:sz w:val="16"/>
          <w:szCs w:val="16"/>
          <w:lang w:eastAsia="en-US"/>
          <w14:ligatures w14:val="standardContextual"/>
        </w:rPr>
        <w:t xml:space="preserve"> Aparecen sombreadas las actividades que tienen carácter continuo y, por lo tanto, deben tratarse en todas las reuniones de la comisión.</w:t>
      </w:r>
    </w:p>
    <w:p w14:paraId="51F3CD16" w14:textId="77777777" w:rsidR="00CF0A4E" w:rsidRPr="00820A00" w:rsidRDefault="00CF0A4E" w:rsidP="0096536E">
      <w:pPr>
        <w:rPr>
          <w:rFonts w:ascii="IBM Plex Sans" w:hAnsi="IBM Plex Sans" w:cs="Arial"/>
          <w:sz w:val="16"/>
          <w:szCs w:val="16"/>
        </w:rPr>
      </w:pPr>
    </w:p>
    <w:p w14:paraId="4EB26242" w14:textId="2C705844" w:rsidR="00CE0B4A" w:rsidRPr="00820A00" w:rsidRDefault="00CE0B4A">
      <w:pPr>
        <w:rPr>
          <w:rFonts w:ascii="IBM Plex Sans" w:hAnsi="IBM Plex Sans" w:cs="Arial"/>
          <w:sz w:val="16"/>
          <w:szCs w:val="16"/>
        </w:rPr>
      </w:pPr>
      <w:r w:rsidRPr="00820A00">
        <w:rPr>
          <w:rFonts w:ascii="IBM Plex Sans" w:hAnsi="IBM Plex Sans" w:cs="Arial"/>
          <w:sz w:val="16"/>
          <w:szCs w:val="16"/>
        </w:rPr>
        <w:br w:type="page"/>
      </w:r>
    </w:p>
    <w:p w14:paraId="6CF6FDD2" w14:textId="77777777" w:rsidR="00CE0B4A" w:rsidRPr="00820A00" w:rsidRDefault="00CE0B4A" w:rsidP="0096536E">
      <w:pPr>
        <w:rPr>
          <w:rFonts w:ascii="IBM Plex Sans" w:hAnsi="IBM Plex Sans" w:cs="Arial"/>
          <w:sz w:val="16"/>
          <w:szCs w:val="16"/>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5387"/>
        <w:gridCol w:w="6520"/>
      </w:tblGrid>
      <w:tr w:rsidR="00F30DAF" w:rsidRPr="00820A00" w14:paraId="51F3CD18" w14:textId="076A4E5C" w:rsidTr="4D18009F">
        <w:tc>
          <w:tcPr>
            <w:tcW w:w="146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F3CD17" w14:textId="1A786878" w:rsidR="00F30DAF" w:rsidRPr="00820A00" w:rsidRDefault="2E032FE1" w:rsidP="00A85C7D">
            <w:pPr>
              <w:spacing w:before="100" w:beforeAutospacing="1" w:after="100" w:afterAutospacing="1"/>
              <w:jc w:val="center"/>
              <w:rPr>
                <w:rFonts w:ascii="IBM Plex Sans" w:hAnsi="IBM Plex Sans" w:cs="Arial"/>
                <w:b/>
                <w:bCs/>
                <w:color w:val="365F91" w:themeColor="accent1" w:themeShade="BF"/>
                <w:sz w:val="16"/>
                <w:szCs w:val="16"/>
              </w:rPr>
            </w:pPr>
            <w:bookmarkStart w:id="0" w:name="Primera"/>
            <w:r w:rsidRPr="00820A00">
              <w:rPr>
                <w:rFonts w:ascii="IBM Plex Sans" w:hAnsi="IBM Plex Sans" w:cs="Arial"/>
                <w:b/>
                <w:bCs/>
                <w:color w:val="365F91" w:themeColor="accent1" w:themeShade="BF"/>
                <w:sz w:val="16"/>
                <w:szCs w:val="16"/>
              </w:rPr>
              <w:t>REUNIÓN CA</w:t>
            </w:r>
            <w:r w:rsidR="52595B44" w:rsidRPr="00820A00">
              <w:rPr>
                <w:rFonts w:ascii="IBM Plex Sans" w:hAnsi="IBM Plex Sans" w:cs="Arial"/>
                <w:b/>
                <w:bCs/>
                <w:color w:val="365F91" w:themeColor="accent1" w:themeShade="BF"/>
                <w:sz w:val="16"/>
                <w:szCs w:val="16"/>
              </w:rPr>
              <w:t xml:space="preserve">C </w:t>
            </w:r>
            <w:r w:rsidR="0041398E" w:rsidRPr="0041398E">
              <w:rPr>
                <w:rFonts w:ascii="IBM Plex Sans" w:hAnsi="IBM Plex Sans" w:cs="Arial"/>
                <w:b/>
                <w:bCs/>
                <w:color w:val="365F91" w:themeColor="accent1" w:themeShade="BF"/>
                <w:sz w:val="16"/>
                <w:szCs w:val="16"/>
              </w:rPr>
              <w:t>15 de octubre/ 31 de octubre</w:t>
            </w:r>
            <w:bookmarkEnd w:id="0"/>
          </w:p>
        </w:tc>
      </w:tr>
      <w:tr w:rsidR="00F30DAF" w:rsidRPr="00820A00" w14:paraId="51F3CD1C" w14:textId="0B6FDCC0" w:rsidTr="4D18009F">
        <w:tc>
          <w:tcPr>
            <w:tcW w:w="2770" w:type="dxa"/>
            <w:tcBorders>
              <w:top w:val="single" w:sz="4" w:space="0" w:color="000000" w:themeColor="text1"/>
            </w:tcBorders>
            <w:shd w:val="clear" w:color="auto" w:fill="auto"/>
            <w:vAlign w:val="center"/>
          </w:tcPr>
          <w:p w14:paraId="51F3CD19" w14:textId="77777777" w:rsidR="00F30DAF" w:rsidRPr="00820A00" w:rsidRDefault="00F30DAF" w:rsidP="00A85C7D">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PROCESO</w:t>
            </w:r>
          </w:p>
        </w:tc>
        <w:tc>
          <w:tcPr>
            <w:tcW w:w="5387" w:type="dxa"/>
            <w:tcBorders>
              <w:top w:val="single" w:sz="4" w:space="0" w:color="000000" w:themeColor="text1"/>
            </w:tcBorders>
            <w:shd w:val="clear" w:color="auto" w:fill="auto"/>
            <w:vAlign w:val="center"/>
          </w:tcPr>
          <w:p w14:paraId="51F3CD1A" w14:textId="77777777" w:rsidR="00F30DAF" w:rsidRPr="00820A00" w:rsidRDefault="00F30DAF" w:rsidP="00A85C7D">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DEBÉIS HACER</w:t>
            </w:r>
          </w:p>
        </w:tc>
        <w:tc>
          <w:tcPr>
            <w:tcW w:w="6520" w:type="dxa"/>
            <w:tcBorders>
              <w:top w:val="single" w:sz="4" w:space="0" w:color="000000" w:themeColor="text1"/>
            </w:tcBorders>
            <w:shd w:val="clear" w:color="auto" w:fill="auto"/>
            <w:vAlign w:val="center"/>
          </w:tcPr>
          <w:p w14:paraId="51F3CD1B" w14:textId="22A35E5B" w:rsidR="00F30DAF" w:rsidRPr="00820A00" w:rsidRDefault="00F30DAF" w:rsidP="00A85C7D">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EVIDENCIAS</w:t>
            </w:r>
          </w:p>
        </w:tc>
      </w:tr>
      <w:tr w:rsidR="0015027D" w:rsidRPr="00820A00" w14:paraId="51F3CD6F" w14:textId="3567BFF4" w:rsidTr="4D18009F">
        <w:tc>
          <w:tcPr>
            <w:tcW w:w="2770" w:type="dxa"/>
            <w:tcBorders>
              <w:bottom w:val="single" w:sz="4" w:space="0" w:color="auto"/>
            </w:tcBorders>
            <w:vAlign w:val="center"/>
          </w:tcPr>
          <w:p w14:paraId="51F3CD5F" w14:textId="676193E7" w:rsidR="0015027D" w:rsidRPr="00A85C7D" w:rsidRDefault="00A85C7D" w:rsidP="00A85C7D">
            <w:pPr>
              <w:rPr>
                <w:rFonts w:ascii="IBM Plex Sans" w:hAnsi="IBM Plex Sans" w:cs="Arial"/>
                <w:b/>
                <w:bCs/>
                <w:sz w:val="16"/>
                <w:szCs w:val="16"/>
              </w:rPr>
            </w:pPr>
            <w:r w:rsidRPr="00A85C7D">
              <w:rPr>
                <w:rFonts w:ascii="IBM Plex Sans" w:hAnsi="IBM Plex Sans" w:cs="Arial"/>
                <w:b/>
                <w:bCs/>
                <w:sz w:val="16"/>
                <w:szCs w:val="16"/>
              </w:rPr>
              <w:t>PE01</w:t>
            </w:r>
          </w:p>
          <w:p w14:paraId="51F3CD60" w14:textId="4CC9F311" w:rsidR="0015027D" w:rsidRPr="00820A00" w:rsidRDefault="00A85C7D" w:rsidP="00A85C7D">
            <w:pPr>
              <w:rPr>
                <w:rFonts w:ascii="IBM Plex Sans" w:hAnsi="IBM Plex Sans" w:cs="Arial"/>
                <w:sz w:val="16"/>
                <w:szCs w:val="16"/>
              </w:rPr>
            </w:pPr>
            <w:r w:rsidRPr="00A85C7D">
              <w:rPr>
                <w:rFonts w:ascii="IBM Plex Sans" w:hAnsi="IBM Plex Sans" w:cs="Arial"/>
                <w:b/>
                <w:bCs/>
                <w:sz w:val="16"/>
                <w:szCs w:val="16"/>
              </w:rPr>
              <w:t>Establecimiento, revisión y actualización de la política y los objetivos de la calidad</w:t>
            </w:r>
          </w:p>
        </w:tc>
        <w:tc>
          <w:tcPr>
            <w:tcW w:w="5387" w:type="dxa"/>
            <w:tcBorders>
              <w:bottom w:val="single" w:sz="4" w:space="0" w:color="auto"/>
            </w:tcBorders>
            <w:vAlign w:val="center"/>
          </w:tcPr>
          <w:p w14:paraId="4A781C8F" w14:textId="7EA9A005" w:rsidR="0015027D" w:rsidRPr="00820A00" w:rsidRDefault="6151B814" w:rsidP="003C62DE">
            <w:pPr>
              <w:spacing w:after="240"/>
              <w:jc w:val="both"/>
              <w:rPr>
                <w:rFonts w:ascii="IBM Plex Sans" w:hAnsi="IBM Plex Sans" w:cs="Arial"/>
                <w:sz w:val="16"/>
                <w:szCs w:val="16"/>
              </w:rPr>
            </w:pPr>
            <w:r w:rsidRPr="00820A00">
              <w:rPr>
                <w:rFonts w:ascii="IBM Plex Sans" w:hAnsi="IBM Plex Sans" w:cs="Arial"/>
                <w:sz w:val="16"/>
                <w:szCs w:val="16"/>
              </w:rPr>
              <w:t>Definir, revisar y/o actualizar la política de Calidad del Centro</w:t>
            </w:r>
            <w:r w:rsidR="1A74B0D6" w:rsidRPr="00820A00">
              <w:rPr>
                <w:rFonts w:ascii="IBM Plex Sans" w:hAnsi="IBM Plex Sans" w:cs="Arial"/>
                <w:sz w:val="16"/>
                <w:szCs w:val="16"/>
              </w:rPr>
              <w:t xml:space="preserve"> (CAC)</w:t>
            </w:r>
            <w:r w:rsidR="1A6196C4" w:rsidRPr="00820A00">
              <w:rPr>
                <w:rFonts w:ascii="IBM Plex Sans" w:hAnsi="IBM Plex Sans" w:cs="Arial"/>
                <w:sz w:val="16"/>
                <w:szCs w:val="16"/>
              </w:rPr>
              <w:t>, en su caso.</w:t>
            </w:r>
          </w:p>
          <w:p w14:paraId="51F3CD62" w14:textId="6F572946" w:rsidR="003C62DE" w:rsidRPr="00820A00" w:rsidRDefault="003C62DE" w:rsidP="003C62DE">
            <w:pPr>
              <w:spacing w:after="240"/>
              <w:jc w:val="both"/>
              <w:rPr>
                <w:rFonts w:ascii="IBM Plex Sans" w:hAnsi="IBM Plex Sans" w:cs="Arial"/>
                <w:sz w:val="16"/>
                <w:szCs w:val="16"/>
              </w:rPr>
            </w:pPr>
            <w:r w:rsidRPr="00820A00">
              <w:rPr>
                <w:rFonts w:ascii="IBM Plex Sans" w:hAnsi="IBM Plex Sans" w:cs="Arial"/>
                <w:sz w:val="16"/>
                <w:szCs w:val="16"/>
              </w:rPr>
              <w:t>Aprobar el plan anual de Calidad</w:t>
            </w:r>
          </w:p>
        </w:tc>
        <w:tc>
          <w:tcPr>
            <w:tcW w:w="6520" w:type="dxa"/>
            <w:tcBorders>
              <w:bottom w:val="single" w:sz="4" w:space="0" w:color="auto"/>
            </w:tcBorders>
            <w:vAlign w:val="center"/>
          </w:tcPr>
          <w:p w14:paraId="51F3CD63" w14:textId="1D94724A" w:rsidR="0015027D" w:rsidRPr="00820A00" w:rsidRDefault="0015027D" w:rsidP="006B4694">
            <w:pPr>
              <w:pStyle w:val="ListParagraph"/>
              <w:numPr>
                <w:ilvl w:val="0"/>
                <w:numId w:val="18"/>
              </w:numPr>
              <w:autoSpaceDE w:val="0"/>
              <w:autoSpaceDN w:val="0"/>
              <w:adjustRightInd w:val="0"/>
              <w:rPr>
                <w:rFonts w:ascii="IBM Plex Sans" w:hAnsi="IBM Plex Sans"/>
                <w:sz w:val="16"/>
                <w:szCs w:val="16"/>
              </w:rPr>
            </w:pPr>
            <w:r w:rsidRPr="00820A00">
              <w:rPr>
                <w:rFonts w:ascii="IBM Plex Sans" w:hAnsi="IBM Plex Sans" w:cs="Arial"/>
                <w:b/>
                <w:bCs/>
                <w:color w:val="0070C0"/>
                <w:sz w:val="16"/>
                <w:szCs w:val="16"/>
              </w:rPr>
              <w:t>Política</w:t>
            </w:r>
            <w:r w:rsidRPr="00820A00">
              <w:rPr>
                <w:rFonts w:ascii="IBM Plex Sans" w:hAnsi="IBM Plex Sans"/>
                <w:b/>
                <w:bCs/>
                <w:color w:val="0070C0"/>
                <w:sz w:val="16"/>
                <w:szCs w:val="16"/>
              </w:rPr>
              <w:t xml:space="preserve"> de Calidad</w:t>
            </w:r>
            <w:r w:rsidR="003C62DE" w:rsidRPr="00820A00">
              <w:rPr>
                <w:rFonts w:ascii="IBM Plex Sans" w:hAnsi="IBM Plex Sans"/>
                <w:sz w:val="16"/>
                <w:szCs w:val="16"/>
              </w:rPr>
              <w:t xml:space="preserve"> (pública en la web del centro)</w:t>
            </w:r>
          </w:p>
          <w:p w14:paraId="51F3CD65" w14:textId="77777777" w:rsidR="00AB23C6" w:rsidRPr="00820A00" w:rsidRDefault="00583E8E" w:rsidP="00361D6C">
            <w:pPr>
              <w:pStyle w:val="ListParagraph"/>
              <w:numPr>
                <w:ilvl w:val="0"/>
                <w:numId w:val="18"/>
              </w:numPr>
              <w:autoSpaceDE w:val="0"/>
              <w:autoSpaceDN w:val="0"/>
              <w:adjustRightInd w:val="0"/>
              <w:rPr>
                <w:rFonts w:ascii="IBM Plex Sans" w:hAnsi="IBM Plex Sans" w:cs="Arial"/>
                <w:sz w:val="16"/>
                <w:szCs w:val="16"/>
              </w:rPr>
            </w:pPr>
            <w:r w:rsidRPr="00820A00">
              <w:rPr>
                <w:rFonts w:ascii="IBM Plex Sans" w:hAnsi="IBM Plex Sans" w:cs="Arial"/>
                <w:sz w:val="16"/>
                <w:szCs w:val="16"/>
              </w:rPr>
              <w:t>A</w:t>
            </w:r>
            <w:r w:rsidR="00AB23C6" w:rsidRPr="00820A00">
              <w:rPr>
                <w:rFonts w:ascii="IBM Plex Sans" w:hAnsi="IBM Plex Sans" w:cs="Arial"/>
                <w:sz w:val="16"/>
                <w:szCs w:val="16"/>
              </w:rPr>
              <w:t>cuerdos sobre la implementación de la política y objetivos de calidad del Centro (CAC)</w:t>
            </w:r>
          </w:p>
          <w:p w14:paraId="51F3CD69" w14:textId="77777777" w:rsidR="00AB23C6" w:rsidRPr="00820A00" w:rsidRDefault="00583E8E" w:rsidP="00361D6C">
            <w:pPr>
              <w:pStyle w:val="ListParagraph"/>
              <w:numPr>
                <w:ilvl w:val="0"/>
                <w:numId w:val="18"/>
              </w:numPr>
              <w:autoSpaceDE w:val="0"/>
              <w:autoSpaceDN w:val="0"/>
              <w:adjustRightInd w:val="0"/>
              <w:rPr>
                <w:rFonts w:ascii="IBM Plex Sans" w:hAnsi="IBM Plex Sans" w:cs="Arial"/>
                <w:sz w:val="16"/>
                <w:szCs w:val="16"/>
              </w:rPr>
            </w:pPr>
            <w:r w:rsidRPr="00820A00">
              <w:rPr>
                <w:rFonts w:ascii="IBM Plex Sans" w:hAnsi="IBM Plex Sans" w:cs="Arial"/>
                <w:sz w:val="16"/>
                <w:szCs w:val="16"/>
              </w:rPr>
              <w:t>A</w:t>
            </w:r>
            <w:r w:rsidR="00AB23C6" w:rsidRPr="00820A00">
              <w:rPr>
                <w:rFonts w:ascii="IBM Plex Sans" w:hAnsi="IBM Plex Sans" w:cs="Arial"/>
                <w:sz w:val="16"/>
                <w:szCs w:val="16"/>
              </w:rPr>
              <w:t>probación de la política y objetivos de calidad del Centro (Junta de Centro)</w:t>
            </w:r>
          </w:p>
          <w:p w14:paraId="51F3CD6E" w14:textId="1F0F5355" w:rsidR="0015027D" w:rsidRPr="00820A00" w:rsidRDefault="00583E8E" w:rsidP="000D243A">
            <w:pPr>
              <w:pStyle w:val="ListParagraph"/>
              <w:numPr>
                <w:ilvl w:val="0"/>
                <w:numId w:val="18"/>
              </w:numPr>
              <w:autoSpaceDE w:val="0"/>
              <w:autoSpaceDN w:val="0"/>
              <w:adjustRightInd w:val="0"/>
              <w:rPr>
                <w:rFonts w:ascii="IBM Plex Sans" w:hAnsi="IBM Plex Sans" w:cs="Arial"/>
                <w:sz w:val="16"/>
                <w:szCs w:val="16"/>
              </w:rPr>
            </w:pPr>
            <w:r w:rsidRPr="00820A00">
              <w:rPr>
                <w:rFonts w:ascii="IBM Plex Sans" w:hAnsi="IBM Plex Sans" w:cs="Arial"/>
                <w:sz w:val="16"/>
                <w:szCs w:val="16"/>
              </w:rPr>
              <w:t>A</w:t>
            </w:r>
            <w:r w:rsidR="00AB23C6" w:rsidRPr="00820A00">
              <w:rPr>
                <w:rFonts w:ascii="IBM Plex Sans" w:hAnsi="IBM Plex Sans" w:cs="Arial"/>
                <w:sz w:val="16"/>
                <w:szCs w:val="16"/>
              </w:rPr>
              <w:t xml:space="preserve">probación </w:t>
            </w:r>
            <w:r w:rsidR="00AB23C6" w:rsidRPr="00820A00">
              <w:rPr>
                <w:rFonts w:ascii="IBM Plex Sans" w:hAnsi="IBM Plex Sans" w:cs="Arial"/>
                <w:b/>
                <w:bCs/>
                <w:color w:val="0070C0"/>
                <w:sz w:val="16"/>
                <w:szCs w:val="16"/>
              </w:rPr>
              <w:t>del plan anual de calidad</w:t>
            </w:r>
            <w:r w:rsidR="00AB23C6" w:rsidRPr="00820A00">
              <w:rPr>
                <w:rFonts w:ascii="IBM Plex Sans" w:hAnsi="IBM Plex Sans" w:cs="Arial"/>
                <w:sz w:val="16"/>
                <w:szCs w:val="16"/>
              </w:rPr>
              <w:t xml:space="preserve"> (despliegue de la política general) (Junta de Centro)</w:t>
            </w:r>
          </w:p>
        </w:tc>
      </w:tr>
      <w:tr w:rsidR="001F58E8" w:rsidRPr="00820A00" w14:paraId="51F3CD9B" w14:textId="04974495" w:rsidTr="4D18009F">
        <w:tc>
          <w:tcPr>
            <w:tcW w:w="2770" w:type="dxa"/>
            <w:vAlign w:val="center"/>
          </w:tcPr>
          <w:p w14:paraId="51F3CD70" w14:textId="77777777" w:rsidR="001F58E8" w:rsidRPr="00A85C7D" w:rsidRDefault="001F58E8" w:rsidP="00A85C7D">
            <w:pPr>
              <w:rPr>
                <w:rFonts w:ascii="IBM Plex Sans" w:hAnsi="IBM Plex Sans" w:cs="Arial"/>
                <w:b/>
                <w:bCs/>
                <w:sz w:val="16"/>
                <w:szCs w:val="16"/>
              </w:rPr>
            </w:pPr>
            <w:r w:rsidRPr="00A85C7D">
              <w:rPr>
                <w:rFonts w:ascii="IBM Plex Sans" w:hAnsi="IBM Plex Sans" w:cs="Arial"/>
                <w:b/>
                <w:bCs/>
                <w:sz w:val="16"/>
                <w:szCs w:val="16"/>
              </w:rPr>
              <w:t xml:space="preserve">PE02 </w:t>
            </w:r>
          </w:p>
          <w:p w14:paraId="51F3CD71" w14:textId="32C2DC7D" w:rsidR="001F58E8" w:rsidRPr="00A85C7D" w:rsidRDefault="00A85C7D" w:rsidP="00A85C7D">
            <w:pPr>
              <w:rPr>
                <w:rFonts w:ascii="IBM Plex Sans" w:hAnsi="IBM Plex Sans" w:cs="Arial"/>
                <w:b/>
                <w:bCs/>
                <w:sz w:val="16"/>
                <w:szCs w:val="16"/>
              </w:rPr>
            </w:pPr>
            <w:r w:rsidRPr="00A85C7D">
              <w:rPr>
                <w:rFonts w:ascii="IBM Plex Sans" w:hAnsi="IBM Plex Sans" w:cs="Arial"/>
                <w:b/>
                <w:bCs/>
                <w:sz w:val="16"/>
                <w:szCs w:val="16"/>
              </w:rPr>
              <w:t>Ciclo de vida de las titulaciones</w:t>
            </w:r>
          </w:p>
        </w:tc>
        <w:tc>
          <w:tcPr>
            <w:tcW w:w="5387" w:type="dxa"/>
            <w:vAlign w:val="center"/>
          </w:tcPr>
          <w:p w14:paraId="51F3CD73" w14:textId="45C17AD0" w:rsidR="004618A1" w:rsidRPr="00820A00" w:rsidRDefault="004618A1" w:rsidP="004618A1">
            <w:pPr>
              <w:jc w:val="both"/>
              <w:rPr>
                <w:rFonts w:ascii="IBM Plex Sans" w:hAnsi="IBM Plex Sans" w:cs="Arial"/>
                <w:sz w:val="16"/>
                <w:szCs w:val="16"/>
              </w:rPr>
            </w:pPr>
            <w:r w:rsidRPr="00820A00">
              <w:rPr>
                <w:rFonts w:ascii="IBM Plex Sans" w:hAnsi="IBM Plex Sans" w:cs="Arial"/>
                <w:sz w:val="16"/>
                <w:szCs w:val="16"/>
              </w:rPr>
              <w:t xml:space="preserve">Elaborar </w:t>
            </w:r>
            <w:r w:rsidR="003C6349">
              <w:rPr>
                <w:rFonts w:ascii="IBM Plex Sans" w:hAnsi="IBM Plex Sans" w:cs="Arial"/>
                <w:sz w:val="16"/>
                <w:szCs w:val="16"/>
              </w:rPr>
              <w:t xml:space="preserve">la parte correspondiente de los </w:t>
            </w:r>
            <w:r w:rsidRPr="00820A00">
              <w:rPr>
                <w:rFonts w:ascii="IBM Plex Sans" w:hAnsi="IBM Plex Sans" w:cs="Arial"/>
                <w:sz w:val="16"/>
                <w:szCs w:val="16"/>
              </w:rPr>
              <w:t>informe</w:t>
            </w:r>
            <w:r w:rsidR="003C6349">
              <w:rPr>
                <w:rFonts w:ascii="IBM Plex Sans" w:hAnsi="IBM Plex Sans" w:cs="Arial"/>
                <w:sz w:val="16"/>
                <w:szCs w:val="16"/>
              </w:rPr>
              <w:t>s</w:t>
            </w:r>
            <w:r w:rsidRPr="00820A00">
              <w:rPr>
                <w:rFonts w:ascii="IBM Plex Sans" w:hAnsi="IBM Plex Sans" w:cs="Arial"/>
                <w:sz w:val="16"/>
                <w:szCs w:val="16"/>
              </w:rPr>
              <w:t xml:space="preserve"> de seguimiento anual de la</w:t>
            </w:r>
            <w:r w:rsidR="003C6349">
              <w:rPr>
                <w:rFonts w:ascii="IBM Plex Sans" w:hAnsi="IBM Plex Sans" w:cs="Arial"/>
                <w:sz w:val="16"/>
                <w:szCs w:val="16"/>
              </w:rPr>
              <w:t>s</w:t>
            </w:r>
            <w:r w:rsidRPr="00820A00">
              <w:rPr>
                <w:rFonts w:ascii="IBM Plex Sans" w:hAnsi="IBM Plex Sans" w:cs="Arial"/>
                <w:sz w:val="16"/>
                <w:szCs w:val="16"/>
              </w:rPr>
              <w:t xml:space="preserve"> titulaci</w:t>
            </w:r>
            <w:r w:rsidR="003C6349">
              <w:rPr>
                <w:rFonts w:ascii="IBM Plex Sans" w:hAnsi="IBM Plex Sans" w:cs="Arial"/>
                <w:sz w:val="16"/>
                <w:szCs w:val="16"/>
              </w:rPr>
              <w:t>ones del Centro.</w:t>
            </w:r>
          </w:p>
          <w:p w14:paraId="51F3CD74" w14:textId="77777777" w:rsidR="00FD3205" w:rsidRPr="00820A00" w:rsidRDefault="00FD3205" w:rsidP="0096536E">
            <w:pPr>
              <w:jc w:val="both"/>
              <w:rPr>
                <w:rFonts w:ascii="IBM Plex Sans" w:hAnsi="IBM Plex Sans" w:cs="Arial"/>
                <w:sz w:val="16"/>
                <w:szCs w:val="16"/>
              </w:rPr>
            </w:pPr>
          </w:p>
          <w:p w14:paraId="51F3CD75" w14:textId="7ED69D14" w:rsidR="00683FA9" w:rsidRPr="00820A00" w:rsidRDefault="00683FA9" w:rsidP="00683FA9">
            <w:pPr>
              <w:jc w:val="both"/>
              <w:rPr>
                <w:rFonts w:ascii="IBM Plex Sans" w:hAnsi="IBM Plex Sans" w:cs="Arial"/>
                <w:sz w:val="16"/>
                <w:szCs w:val="16"/>
              </w:rPr>
            </w:pPr>
            <w:r w:rsidRPr="00820A00">
              <w:rPr>
                <w:rFonts w:ascii="IBM Plex Sans" w:hAnsi="IBM Plex Sans" w:cs="Arial"/>
                <w:sz w:val="16"/>
                <w:szCs w:val="16"/>
              </w:rPr>
              <w:t>Analizar el desarrollo de la titulación y proponer acciones de mejora y/o modificaciones del plan de estudios</w:t>
            </w:r>
            <w:r w:rsidR="003C6349">
              <w:rPr>
                <w:rFonts w:ascii="IBM Plex Sans" w:hAnsi="IBM Plex Sans" w:cs="Arial"/>
                <w:sz w:val="16"/>
                <w:szCs w:val="16"/>
              </w:rPr>
              <w:t xml:space="preserve"> a partir de la información proporcionada por las comisiones académicas de titulación</w:t>
            </w:r>
            <w:r w:rsidRPr="00820A00">
              <w:rPr>
                <w:rFonts w:ascii="IBM Plex Sans" w:hAnsi="IBM Plex Sans" w:cs="Arial"/>
                <w:sz w:val="16"/>
                <w:szCs w:val="16"/>
              </w:rPr>
              <w:t xml:space="preserve">. </w:t>
            </w:r>
          </w:p>
          <w:p w14:paraId="51F3CD77" w14:textId="77777777" w:rsidR="001F58E8" w:rsidRPr="00820A00" w:rsidRDefault="001F58E8" w:rsidP="0096536E">
            <w:pPr>
              <w:jc w:val="both"/>
              <w:rPr>
                <w:rFonts w:ascii="IBM Plex Sans" w:hAnsi="IBM Plex Sans" w:cs="Arial"/>
                <w:sz w:val="16"/>
                <w:szCs w:val="16"/>
              </w:rPr>
            </w:pPr>
          </w:p>
          <w:p w14:paraId="51F3CD79" w14:textId="7F215B6C" w:rsidR="00D7232C" w:rsidRPr="00820A00" w:rsidRDefault="00FD3205" w:rsidP="00FD3205">
            <w:pPr>
              <w:jc w:val="both"/>
              <w:rPr>
                <w:rFonts w:ascii="IBM Plex Sans" w:hAnsi="IBM Plex Sans" w:cs="Arial"/>
                <w:sz w:val="16"/>
                <w:szCs w:val="16"/>
              </w:rPr>
            </w:pPr>
            <w:r w:rsidRPr="00820A00">
              <w:rPr>
                <w:rFonts w:ascii="IBM Plex Sans" w:hAnsi="IBM Plex Sans" w:cs="Arial"/>
                <w:sz w:val="16"/>
                <w:szCs w:val="16"/>
              </w:rPr>
              <w:t>En caso de producirse la extinción de una titulación oficial en la que existen estudiantes matriculados/as, la CA</w:t>
            </w:r>
            <w:r w:rsidR="001F58E8" w:rsidRPr="00820A00">
              <w:rPr>
                <w:rFonts w:ascii="IBM Plex Sans" w:hAnsi="IBM Plex Sans" w:cs="Arial"/>
                <w:sz w:val="16"/>
                <w:szCs w:val="16"/>
              </w:rPr>
              <w:t>C comprobará que se cumple con lo establecido en la normativa universitaria, garantizando un correcto seguimiento de la extinción.</w:t>
            </w:r>
          </w:p>
        </w:tc>
        <w:tc>
          <w:tcPr>
            <w:tcW w:w="6520" w:type="dxa"/>
            <w:vAlign w:val="center"/>
          </w:tcPr>
          <w:p w14:paraId="51F3CD7A" w14:textId="76E344BC" w:rsidR="003523F4" w:rsidRPr="00820A00" w:rsidRDefault="00583E8E" w:rsidP="00324238">
            <w:pPr>
              <w:pStyle w:val="ListParagraph"/>
              <w:numPr>
                <w:ilvl w:val="0"/>
                <w:numId w:val="16"/>
              </w:numPr>
              <w:jc w:val="both"/>
              <w:rPr>
                <w:rFonts w:ascii="IBM Plex Sans" w:hAnsi="IBM Plex Sans" w:cs="Arial"/>
                <w:b/>
                <w:bCs/>
                <w:color w:val="548DD4" w:themeColor="text2" w:themeTint="99"/>
                <w:sz w:val="16"/>
                <w:szCs w:val="16"/>
              </w:rPr>
            </w:pPr>
            <w:r w:rsidRPr="00820A00">
              <w:rPr>
                <w:rFonts w:ascii="IBM Plex Sans" w:hAnsi="IBM Plex Sans" w:cs="Arial"/>
                <w:b/>
                <w:bCs/>
                <w:color w:val="548DD4" w:themeColor="text2" w:themeTint="99"/>
                <w:sz w:val="16"/>
                <w:szCs w:val="16"/>
              </w:rPr>
              <w:t>I</w:t>
            </w:r>
            <w:r w:rsidR="003523F4" w:rsidRPr="00820A00">
              <w:rPr>
                <w:rFonts w:ascii="IBM Plex Sans" w:hAnsi="IBM Plex Sans" w:cs="Arial"/>
                <w:b/>
                <w:bCs/>
                <w:color w:val="548DD4" w:themeColor="text2" w:themeTint="99"/>
                <w:sz w:val="16"/>
                <w:szCs w:val="16"/>
              </w:rPr>
              <w:t xml:space="preserve">nforme de seguimiento anual </w:t>
            </w:r>
            <w:r w:rsidR="00690AC5" w:rsidRPr="00820A00">
              <w:rPr>
                <w:rFonts w:ascii="IBM Plex Sans" w:hAnsi="IBM Plex Sans" w:cs="Arial"/>
                <w:b/>
                <w:bCs/>
                <w:color w:val="548DD4" w:themeColor="text2" w:themeTint="99"/>
                <w:sz w:val="16"/>
                <w:szCs w:val="16"/>
              </w:rPr>
              <w:t xml:space="preserve">de </w:t>
            </w:r>
            <w:r w:rsidRPr="00820A00">
              <w:rPr>
                <w:rFonts w:ascii="IBM Plex Sans" w:hAnsi="IBM Plex Sans" w:cs="Arial"/>
                <w:b/>
                <w:bCs/>
                <w:color w:val="548DD4" w:themeColor="text2" w:themeTint="99"/>
                <w:sz w:val="16"/>
                <w:szCs w:val="16"/>
              </w:rPr>
              <w:t>cad</w:t>
            </w:r>
            <w:r w:rsidR="003523F4" w:rsidRPr="00820A00">
              <w:rPr>
                <w:rFonts w:ascii="IBM Plex Sans" w:hAnsi="IBM Plex Sans" w:cs="Arial"/>
                <w:b/>
                <w:bCs/>
                <w:color w:val="548DD4" w:themeColor="text2" w:themeTint="99"/>
                <w:sz w:val="16"/>
                <w:szCs w:val="16"/>
              </w:rPr>
              <w:t xml:space="preserve">a titulación </w:t>
            </w:r>
            <w:r w:rsidR="003C6349">
              <w:rPr>
                <w:rFonts w:ascii="IBM Plex Sans" w:hAnsi="IBM Plex Sans" w:cs="Arial"/>
                <w:b/>
                <w:bCs/>
                <w:color w:val="548DD4" w:themeColor="text2" w:themeTint="99"/>
                <w:sz w:val="16"/>
                <w:szCs w:val="16"/>
              </w:rPr>
              <w:t xml:space="preserve">del curso anterior </w:t>
            </w:r>
            <w:r w:rsidR="003523F4" w:rsidRPr="00820A00">
              <w:rPr>
                <w:rFonts w:ascii="IBM Plex Sans" w:hAnsi="IBM Plex Sans" w:cs="Arial"/>
                <w:b/>
                <w:bCs/>
                <w:color w:val="548DD4" w:themeColor="text2" w:themeTint="99"/>
                <w:sz w:val="16"/>
                <w:szCs w:val="16"/>
              </w:rPr>
              <w:t>y, en su caso, de las acciones de mejora propuestas (</w:t>
            </w:r>
            <w:r w:rsidRPr="00820A00">
              <w:rPr>
                <w:rFonts w:ascii="IBM Plex Sans" w:hAnsi="IBM Plex Sans" w:cs="Arial"/>
                <w:b/>
                <w:bCs/>
                <w:color w:val="548DD4" w:themeColor="text2" w:themeTint="99"/>
                <w:sz w:val="16"/>
                <w:szCs w:val="16"/>
              </w:rPr>
              <w:t xml:space="preserve">CAT) </w:t>
            </w:r>
            <w:r w:rsidR="003523F4" w:rsidRPr="00820A00">
              <w:rPr>
                <w:rFonts w:ascii="IBM Plex Sans" w:hAnsi="IBM Plex Sans" w:cs="Arial"/>
                <w:b/>
                <w:bCs/>
                <w:color w:val="548DD4" w:themeColor="text2" w:themeTint="99"/>
                <w:sz w:val="16"/>
                <w:szCs w:val="16"/>
              </w:rPr>
              <w:t>(UNICA)</w:t>
            </w:r>
            <w:r w:rsidR="007E5372" w:rsidRPr="00820A00">
              <w:rPr>
                <w:rFonts w:ascii="IBM Plex Sans" w:hAnsi="IBM Plex Sans" w:cs="Arial"/>
                <w:b/>
                <w:bCs/>
                <w:color w:val="548DD4" w:themeColor="text2" w:themeTint="99"/>
                <w:sz w:val="16"/>
                <w:szCs w:val="16"/>
              </w:rPr>
              <w:t xml:space="preserve"> (F03</w:t>
            </w:r>
            <w:r w:rsidR="00DB4FC0" w:rsidRPr="00820A00">
              <w:rPr>
                <w:rFonts w:ascii="IBM Plex Sans" w:hAnsi="IBM Plex Sans" w:cs="Arial"/>
                <w:b/>
                <w:bCs/>
                <w:color w:val="548DD4" w:themeColor="text2" w:themeTint="99"/>
                <w:sz w:val="16"/>
                <w:szCs w:val="16"/>
              </w:rPr>
              <w:t>-</w:t>
            </w:r>
            <w:r w:rsidR="007E5372" w:rsidRPr="00820A00">
              <w:rPr>
                <w:rFonts w:ascii="IBM Plex Sans" w:hAnsi="IBM Plex Sans" w:cs="Arial"/>
                <w:b/>
                <w:bCs/>
                <w:color w:val="548DD4" w:themeColor="text2" w:themeTint="99"/>
                <w:sz w:val="16"/>
                <w:szCs w:val="16"/>
              </w:rPr>
              <w:t>PE02)</w:t>
            </w:r>
          </w:p>
          <w:p w14:paraId="6716541A" w14:textId="77777777" w:rsidR="00831E5A" w:rsidRPr="00820A00" w:rsidRDefault="00831E5A" w:rsidP="001C0A09">
            <w:pPr>
              <w:jc w:val="both"/>
              <w:rPr>
                <w:rFonts w:ascii="IBM Plex Sans" w:hAnsi="IBM Plex Sans"/>
                <w:sz w:val="16"/>
                <w:szCs w:val="16"/>
              </w:rPr>
            </w:pPr>
          </w:p>
          <w:p w14:paraId="794C3972" w14:textId="3EBE6F11" w:rsidR="003A7E06" w:rsidRPr="00820A00" w:rsidRDefault="003A7E06" w:rsidP="001C0A09">
            <w:pPr>
              <w:jc w:val="both"/>
              <w:rPr>
                <w:rFonts w:ascii="IBM Plex Sans" w:hAnsi="IBM Plex Sans"/>
                <w:b/>
                <w:bCs/>
                <w:sz w:val="16"/>
                <w:szCs w:val="16"/>
              </w:rPr>
            </w:pPr>
            <w:r w:rsidRPr="00820A00">
              <w:rPr>
                <w:rFonts w:ascii="IBM Plex Sans" w:hAnsi="IBM Plex Sans"/>
                <w:b/>
                <w:bCs/>
                <w:sz w:val="16"/>
                <w:szCs w:val="16"/>
              </w:rPr>
              <w:t>En su caso:</w:t>
            </w:r>
          </w:p>
          <w:p w14:paraId="51F3CD7E" w14:textId="367CE842" w:rsidR="001F58E8" w:rsidRPr="00820A00" w:rsidRDefault="0C4E9BCA" w:rsidP="001139F8">
            <w:pPr>
              <w:pStyle w:val="Default"/>
              <w:numPr>
                <w:ilvl w:val="0"/>
                <w:numId w:val="14"/>
              </w:numPr>
              <w:jc w:val="both"/>
              <w:rPr>
                <w:rFonts w:ascii="IBM Plex Sans" w:hAnsi="IBM Plex Sans"/>
                <w:color w:val="auto"/>
                <w:sz w:val="16"/>
                <w:szCs w:val="16"/>
              </w:rPr>
            </w:pPr>
            <w:r w:rsidRPr="00820A00">
              <w:rPr>
                <w:rFonts w:ascii="IBM Plex Sans" w:hAnsi="IBM Plex Sans"/>
                <w:color w:val="auto"/>
                <w:sz w:val="16"/>
                <w:szCs w:val="16"/>
              </w:rPr>
              <w:t>P</w:t>
            </w:r>
            <w:r w:rsidR="32D4984C" w:rsidRPr="00820A00">
              <w:rPr>
                <w:rFonts w:ascii="IBM Plex Sans" w:hAnsi="IBM Plex Sans"/>
                <w:color w:val="auto"/>
                <w:sz w:val="16"/>
                <w:szCs w:val="16"/>
              </w:rPr>
              <w:t>ropuestas de modificación de planes de estudios</w:t>
            </w:r>
            <w:r w:rsidR="50C9902B" w:rsidRPr="00820A00">
              <w:rPr>
                <w:rFonts w:ascii="IBM Plex Sans" w:hAnsi="IBM Plex Sans"/>
                <w:color w:val="auto"/>
                <w:sz w:val="16"/>
                <w:szCs w:val="16"/>
              </w:rPr>
              <w:t xml:space="preserve"> (CAT y CAC)</w:t>
            </w:r>
            <w:r w:rsidR="32D4984C" w:rsidRPr="00820A00">
              <w:rPr>
                <w:rFonts w:ascii="IBM Plex Sans" w:hAnsi="IBM Plex Sans"/>
                <w:color w:val="auto"/>
                <w:sz w:val="16"/>
                <w:szCs w:val="16"/>
              </w:rPr>
              <w:t xml:space="preserve">. </w:t>
            </w:r>
          </w:p>
          <w:p w14:paraId="52F10838" w14:textId="77777777" w:rsidR="001139F8" w:rsidRPr="00820A00" w:rsidRDefault="40146310" w:rsidP="001139F8">
            <w:pPr>
              <w:pStyle w:val="Default"/>
              <w:numPr>
                <w:ilvl w:val="0"/>
                <w:numId w:val="14"/>
              </w:numPr>
              <w:jc w:val="both"/>
              <w:rPr>
                <w:rFonts w:ascii="IBM Plex Sans" w:hAnsi="IBM Plex Sans"/>
                <w:sz w:val="16"/>
                <w:szCs w:val="16"/>
              </w:rPr>
            </w:pPr>
            <w:r w:rsidRPr="00820A00">
              <w:rPr>
                <w:rFonts w:ascii="IBM Plex Sans" w:hAnsi="IBM Plex Sans"/>
                <w:sz w:val="16"/>
                <w:szCs w:val="16"/>
              </w:rPr>
              <w:t>Informe favorable previo a la modificación de la titulación (CAC)</w:t>
            </w:r>
          </w:p>
          <w:p w14:paraId="78944B8C" w14:textId="0FDF76C8" w:rsidR="2394BD0F" w:rsidRPr="00820A00" w:rsidRDefault="3095C33A" w:rsidP="4D18009F">
            <w:pPr>
              <w:pStyle w:val="Default"/>
              <w:numPr>
                <w:ilvl w:val="0"/>
                <w:numId w:val="14"/>
              </w:numPr>
              <w:jc w:val="both"/>
              <w:rPr>
                <w:rFonts w:ascii="IBM Plex Sans" w:hAnsi="IBM Plex Sans"/>
                <w:color w:val="000000" w:themeColor="text1"/>
                <w:sz w:val="16"/>
                <w:szCs w:val="16"/>
              </w:rPr>
            </w:pPr>
            <w:r w:rsidRPr="00820A00">
              <w:rPr>
                <w:rFonts w:ascii="IBM Plex Sans" w:hAnsi="IBM Plex Sans"/>
                <w:color w:val="000000" w:themeColor="text1"/>
                <w:sz w:val="16"/>
                <w:szCs w:val="16"/>
              </w:rPr>
              <w:t>Propuestas y acuerdos sobre los procesos de acreditación y seguimiento de titulaciones oficiales. Acreditaciones institucionales o su renovación.</w:t>
            </w:r>
          </w:p>
          <w:p w14:paraId="51F3CD7F" w14:textId="77777777" w:rsidR="004618A1" w:rsidRPr="00820A00" w:rsidRDefault="50C9902B" w:rsidP="001139F8">
            <w:pPr>
              <w:pStyle w:val="Default"/>
              <w:numPr>
                <w:ilvl w:val="0"/>
                <w:numId w:val="14"/>
              </w:numPr>
              <w:jc w:val="both"/>
              <w:rPr>
                <w:rFonts w:ascii="IBM Plex Sans" w:hAnsi="IBM Plex Sans"/>
                <w:color w:val="auto"/>
                <w:sz w:val="16"/>
                <w:szCs w:val="16"/>
              </w:rPr>
            </w:pPr>
            <w:r w:rsidRPr="00820A00">
              <w:rPr>
                <w:rFonts w:ascii="IBM Plex Sans" w:hAnsi="IBM Plex Sans"/>
                <w:color w:val="auto"/>
                <w:sz w:val="16"/>
                <w:szCs w:val="16"/>
              </w:rPr>
              <w:t>D</w:t>
            </w:r>
            <w:r w:rsidR="32D4984C" w:rsidRPr="00820A00">
              <w:rPr>
                <w:rFonts w:ascii="IBM Plex Sans" w:hAnsi="IBM Plex Sans"/>
                <w:color w:val="auto"/>
                <w:sz w:val="16"/>
                <w:szCs w:val="16"/>
              </w:rPr>
              <w:t>ocumentos relativos a la petición de extinción de un título por ANECA, Junta de Centro, CG o CARM</w:t>
            </w:r>
          </w:p>
          <w:p w14:paraId="06AE73AD" w14:textId="77777777" w:rsidR="001139F8" w:rsidRPr="00820A00" w:rsidRDefault="40146310" w:rsidP="001139F8">
            <w:pPr>
              <w:pStyle w:val="Default"/>
              <w:numPr>
                <w:ilvl w:val="0"/>
                <w:numId w:val="14"/>
              </w:numPr>
              <w:jc w:val="both"/>
              <w:rPr>
                <w:rFonts w:ascii="IBM Plex Sans" w:hAnsi="IBM Plex Sans"/>
                <w:sz w:val="16"/>
                <w:szCs w:val="16"/>
              </w:rPr>
            </w:pPr>
            <w:r w:rsidRPr="00820A00">
              <w:rPr>
                <w:rFonts w:ascii="IBM Plex Sans" w:hAnsi="IBM Plex Sans"/>
                <w:sz w:val="16"/>
                <w:szCs w:val="16"/>
              </w:rPr>
              <w:t>Seguimiento de las acciones referidas a la titulación en proceso de extinción (CAC)</w:t>
            </w:r>
          </w:p>
          <w:p w14:paraId="51F3CD9A" w14:textId="6BF9C0FC" w:rsidR="001651D5" w:rsidRPr="00820A00" w:rsidRDefault="001651D5" w:rsidP="00241041">
            <w:pPr>
              <w:pStyle w:val="Default"/>
              <w:jc w:val="both"/>
              <w:rPr>
                <w:rFonts w:ascii="IBM Plex Sans" w:hAnsi="IBM Plex Sans"/>
                <w:color w:val="auto"/>
                <w:sz w:val="16"/>
                <w:szCs w:val="16"/>
              </w:rPr>
            </w:pPr>
          </w:p>
        </w:tc>
      </w:tr>
      <w:tr w:rsidR="001321D4" w:rsidRPr="00820A00" w14:paraId="51F3CE30" w14:textId="27C40D3F" w:rsidTr="0041637C">
        <w:trPr>
          <w:trHeight w:val="557"/>
        </w:trPr>
        <w:tc>
          <w:tcPr>
            <w:tcW w:w="2770" w:type="dxa"/>
            <w:tcBorders>
              <w:top w:val="single" w:sz="4" w:space="0" w:color="auto"/>
              <w:left w:val="single" w:sz="4" w:space="0" w:color="auto"/>
              <w:bottom w:val="single" w:sz="4" w:space="0" w:color="auto"/>
              <w:right w:val="single" w:sz="4" w:space="0" w:color="auto"/>
            </w:tcBorders>
            <w:vAlign w:val="center"/>
          </w:tcPr>
          <w:p w14:paraId="0D15A835" w14:textId="77777777" w:rsidR="00A85C7D" w:rsidRDefault="00B03E7A" w:rsidP="00A85C7D">
            <w:pPr>
              <w:rPr>
                <w:rFonts w:ascii="IBM Plex Sans" w:hAnsi="IBM Plex Sans" w:cs="Arial"/>
                <w:b/>
                <w:bCs/>
                <w:sz w:val="16"/>
                <w:szCs w:val="16"/>
              </w:rPr>
            </w:pPr>
            <w:r w:rsidRPr="00A85C7D">
              <w:rPr>
                <w:rFonts w:ascii="IBM Plex Sans" w:hAnsi="IBM Plex Sans" w:cs="Arial"/>
                <w:b/>
                <w:bCs/>
                <w:sz w:val="16"/>
                <w:szCs w:val="16"/>
              </w:rPr>
              <w:t>PC01</w:t>
            </w:r>
            <w:r w:rsidR="00A85C7D" w:rsidRPr="00A85C7D">
              <w:rPr>
                <w:rFonts w:ascii="IBM Plex Sans" w:hAnsi="IBM Plex Sans" w:cs="Arial"/>
                <w:b/>
                <w:bCs/>
                <w:sz w:val="16"/>
                <w:szCs w:val="16"/>
              </w:rPr>
              <w:t xml:space="preserve"> </w:t>
            </w:r>
          </w:p>
          <w:p w14:paraId="51F3CE1A" w14:textId="7BA1E686" w:rsidR="001321D4" w:rsidRPr="00A85C7D" w:rsidRDefault="00A85C7D" w:rsidP="00A85C7D">
            <w:pPr>
              <w:rPr>
                <w:rFonts w:ascii="IBM Plex Sans" w:hAnsi="IBM Plex Sans" w:cs="Arial"/>
                <w:b/>
                <w:bCs/>
                <w:sz w:val="16"/>
                <w:szCs w:val="16"/>
              </w:rPr>
            </w:pPr>
            <w:r>
              <w:rPr>
                <w:rFonts w:ascii="IBM Plex Sans" w:hAnsi="IBM Plex Sans" w:cs="Arial"/>
                <w:b/>
                <w:bCs/>
                <w:sz w:val="16"/>
                <w:szCs w:val="16"/>
              </w:rPr>
              <w:t>P</w:t>
            </w:r>
            <w:r w:rsidRPr="00A85C7D">
              <w:rPr>
                <w:rFonts w:ascii="IBM Plex Sans" w:hAnsi="IBM Plex Sans" w:cs="Arial"/>
                <w:b/>
                <w:bCs/>
                <w:sz w:val="16"/>
                <w:szCs w:val="16"/>
              </w:rPr>
              <w:t>lanificación docente, desarrollo de las enseñanzas</w:t>
            </w:r>
            <w:r>
              <w:rPr>
                <w:rFonts w:ascii="IBM Plex Sans" w:hAnsi="IBM Plex Sans" w:cs="Arial"/>
                <w:b/>
                <w:bCs/>
                <w:sz w:val="16"/>
                <w:szCs w:val="16"/>
              </w:rPr>
              <w:t>. E</w:t>
            </w:r>
            <w:r w:rsidRPr="00A85C7D">
              <w:rPr>
                <w:rFonts w:ascii="IBM Plex Sans" w:hAnsi="IBM Plex Sans" w:cs="Arial"/>
                <w:b/>
                <w:bCs/>
                <w:sz w:val="16"/>
                <w:szCs w:val="16"/>
              </w:rPr>
              <w:t>valuación del aprendizaje</w:t>
            </w:r>
          </w:p>
        </w:tc>
        <w:tc>
          <w:tcPr>
            <w:tcW w:w="5387" w:type="dxa"/>
            <w:tcBorders>
              <w:top w:val="single" w:sz="4" w:space="0" w:color="auto"/>
              <w:left w:val="single" w:sz="4" w:space="0" w:color="auto"/>
              <w:bottom w:val="single" w:sz="4" w:space="0" w:color="auto"/>
              <w:right w:val="single" w:sz="4" w:space="0" w:color="auto"/>
            </w:tcBorders>
            <w:vAlign w:val="center"/>
          </w:tcPr>
          <w:p w14:paraId="456E56E2" w14:textId="77777777" w:rsidR="001321D4" w:rsidRPr="00820A00" w:rsidRDefault="00B03E7A" w:rsidP="003174E5">
            <w:pPr>
              <w:jc w:val="both"/>
              <w:rPr>
                <w:rFonts w:ascii="IBM Plex Sans" w:hAnsi="IBM Plex Sans" w:cs="Arial"/>
                <w:sz w:val="16"/>
                <w:szCs w:val="16"/>
              </w:rPr>
            </w:pPr>
            <w:r w:rsidRPr="00820A00">
              <w:rPr>
                <w:rFonts w:ascii="IBM Plex Sans" w:hAnsi="IBM Plex Sans" w:cs="Arial"/>
                <w:sz w:val="16"/>
                <w:szCs w:val="16"/>
              </w:rPr>
              <w:t>Coordinación</w:t>
            </w:r>
            <w:r w:rsidR="00917539" w:rsidRPr="00820A00">
              <w:rPr>
                <w:rFonts w:ascii="IBM Plex Sans" w:hAnsi="IBM Plex Sans" w:cs="Arial"/>
                <w:sz w:val="16"/>
                <w:szCs w:val="16"/>
              </w:rPr>
              <w:t xml:space="preserve"> inicio de curso</w:t>
            </w:r>
          </w:p>
          <w:p w14:paraId="16BE2E3F" w14:textId="77777777" w:rsidR="005563F1" w:rsidRPr="00820A00" w:rsidRDefault="005563F1" w:rsidP="003174E5">
            <w:pPr>
              <w:jc w:val="both"/>
              <w:rPr>
                <w:rFonts w:ascii="IBM Plex Sans" w:hAnsi="IBM Plex Sans" w:cs="Arial"/>
                <w:sz w:val="16"/>
                <w:szCs w:val="16"/>
              </w:rPr>
            </w:pPr>
            <w:proofErr w:type="gramStart"/>
            <w:r w:rsidRPr="00820A00">
              <w:rPr>
                <w:rFonts w:ascii="IBM Plex Sans" w:hAnsi="IBM Plex Sans" w:cs="Arial"/>
                <w:sz w:val="16"/>
                <w:szCs w:val="16"/>
              </w:rPr>
              <w:t>Asegurar</w:t>
            </w:r>
            <w:proofErr w:type="gramEnd"/>
            <w:r w:rsidRPr="00820A00">
              <w:rPr>
                <w:rFonts w:ascii="IBM Plex Sans" w:hAnsi="IBM Plex Sans" w:cs="Arial"/>
                <w:sz w:val="16"/>
                <w:szCs w:val="16"/>
              </w:rPr>
              <w:t xml:space="preserve"> que se aplican los mecanismos de coordinación docente que permitan una adecuada asignación de carga de trabajo del estudiantado y de planificación temporal del calendario de evaluaciones. </w:t>
            </w:r>
          </w:p>
          <w:p w14:paraId="51F3CE20" w14:textId="0B45FB16" w:rsidR="005563F1" w:rsidRPr="00820A00" w:rsidRDefault="005563F1" w:rsidP="003174E5">
            <w:pPr>
              <w:jc w:val="both"/>
              <w:rPr>
                <w:rFonts w:ascii="IBM Plex Sans" w:hAnsi="IBM Plex Sans" w:cs="Arial"/>
                <w:sz w:val="16"/>
                <w:szCs w:val="16"/>
              </w:rPr>
            </w:pPr>
            <w:r w:rsidRPr="00820A00">
              <w:rPr>
                <w:rFonts w:ascii="IBM Plex Sans" w:hAnsi="IBM Plex Sans" w:cs="Arial"/>
                <w:sz w:val="16"/>
                <w:szCs w:val="16"/>
              </w:rPr>
              <w:t>Analizar el desarrollo de la planificación docente, del desarrollo del proceso de enseñanza y aprendizaje y de la evaluación de aprendizajes y competencias alcanzadas en la titulación</w:t>
            </w:r>
          </w:p>
        </w:tc>
        <w:tc>
          <w:tcPr>
            <w:tcW w:w="6520" w:type="dxa"/>
            <w:tcBorders>
              <w:top w:val="single" w:sz="4" w:space="0" w:color="auto"/>
              <w:left w:val="single" w:sz="4" w:space="0" w:color="auto"/>
              <w:bottom w:val="single" w:sz="4" w:space="0" w:color="auto"/>
              <w:right w:val="single" w:sz="4" w:space="0" w:color="auto"/>
            </w:tcBorders>
            <w:vAlign w:val="center"/>
          </w:tcPr>
          <w:p w14:paraId="51F3CE2F" w14:textId="2205D33B" w:rsidR="001321D4" w:rsidRPr="00820A00" w:rsidRDefault="00917539" w:rsidP="00917539">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Actas de la CAC en las que se informa de la coordinación</w:t>
            </w:r>
            <w:r w:rsidR="00FF58E0" w:rsidRPr="00820A00">
              <w:rPr>
                <w:rFonts w:ascii="IBM Plex Sans" w:hAnsi="IBM Plex Sans" w:cs="Arial"/>
                <w:sz w:val="16"/>
                <w:szCs w:val="16"/>
              </w:rPr>
              <w:t xml:space="preserve"> que se ha llevado a cabo al inicio del curso académico </w:t>
            </w:r>
            <w:r w:rsidR="0017643D">
              <w:rPr>
                <w:rFonts w:ascii="IBM Plex Sans" w:hAnsi="IBM Plex Sans" w:cs="Arial"/>
                <w:sz w:val="16"/>
                <w:szCs w:val="16"/>
              </w:rPr>
              <w:t xml:space="preserve">a partir de la información proporcionada por las CAT </w:t>
            </w:r>
            <w:r w:rsidR="00FF58E0" w:rsidRPr="00820A00">
              <w:rPr>
                <w:rFonts w:ascii="IBM Plex Sans" w:hAnsi="IBM Plex Sans" w:cs="Arial"/>
                <w:sz w:val="16"/>
                <w:szCs w:val="16"/>
              </w:rPr>
              <w:t>(en su caso)</w:t>
            </w:r>
          </w:p>
        </w:tc>
      </w:tr>
      <w:tr w:rsidR="0041637C" w:rsidRPr="00820A00" w14:paraId="101D921A" w14:textId="77777777" w:rsidTr="0041637C">
        <w:trPr>
          <w:trHeight w:val="557"/>
        </w:trPr>
        <w:tc>
          <w:tcPr>
            <w:tcW w:w="2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92438" w14:textId="77777777" w:rsidR="0041637C" w:rsidRPr="00A85C7D" w:rsidRDefault="0041637C" w:rsidP="0041637C">
            <w:pPr>
              <w:rPr>
                <w:rFonts w:ascii="IBM Plex Sans" w:hAnsi="IBM Plex Sans" w:cs="Arial"/>
                <w:b/>
                <w:bCs/>
                <w:sz w:val="16"/>
                <w:szCs w:val="16"/>
              </w:rPr>
            </w:pPr>
            <w:r w:rsidRPr="00A85C7D">
              <w:rPr>
                <w:rFonts w:ascii="IBM Plex Sans" w:hAnsi="IBM Plex Sans" w:cs="Arial"/>
                <w:b/>
                <w:bCs/>
                <w:sz w:val="16"/>
                <w:szCs w:val="16"/>
              </w:rPr>
              <w:t>PM01</w:t>
            </w:r>
          </w:p>
          <w:p w14:paraId="5737ECB6" w14:textId="464F40B9" w:rsidR="0041637C" w:rsidRPr="00A85C7D" w:rsidRDefault="0041637C" w:rsidP="0041637C">
            <w:pPr>
              <w:rPr>
                <w:rFonts w:ascii="IBM Plex Sans" w:hAnsi="IBM Plex Sans" w:cs="Arial"/>
                <w:b/>
                <w:bCs/>
                <w:sz w:val="16"/>
                <w:szCs w:val="16"/>
              </w:rPr>
            </w:pPr>
            <w:r w:rsidRPr="00A85C7D">
              <w:rPr>
                <w:rFonts w:ascii="IBM Plex Sans" w:hAnsi="IBM Plex Sans" w:cs="Arial"/>
                <w:b/>
                <w:bCs/>
                <w:sz w:val="16"/>
                <w:szCs w:val="16"/>
              </w:rPr>
              <w:t>Plan de acciones de mejora</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0DF7B" w14:textId="6972E4E0" w:rsidR="0041637C" w:rsidRPr="00820A00" w:rsidRDefault="0041637C" w:rsidP="0041637C">
            <w:pPr>
              <w:jc w:val="both"/>
              <w:rPr>
                <w:rFonts w:ascii="IBM Plex Sans" w:hAnsi="IBM Plex Sans" w:cs="Arial"/>
                <w:sz w:val="16"/>
                <w:szCs w:val="16"/>
              </w:rPr>
            </w:pPr>
            <w:r w:rsidRPr="00820A00">
              <w:rPr>
                <w:rFonts w:ascii="IBM Plex Sans" w:hAnsi="IBM Plex Sans" w:cs="Arial"/>
                <w:sz w:val="16"/>
                <w:szCs w:val="16"/>
              </w:rPr>
              <w:t>Propuesta del plan de mejoras para el curso</w:t>
            </w:r>
            <w:r>
              <w:rPr>
                <w:rFonts w:ascii="IBM Plex Sans" w:hAnsi="IBM Plex Sans" w:cs="Arial"/>
                <w:sz w:val="16"/>
                <w:szCs w:val="16"/>
              </w:rPr>
              <w:t xml:space="preserve"> actual</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36640" w14:textId="77777777" w:rsidR="0041637C" w:rsidRPr="00820A00" w:rsidRDefault="0041637C" w:rsidP="0041637C">
            <w:pPr>
              <w:pStyle w:val="ListParagraph"/>
              <w:numPr>
                <w:ilvl w:val="0"/>
                <w:numId w:val="17"/>
              </w:numPr>
              <w:jc w:val="both"/>
              <w:rPr>
                <w:rFonts w:ascii="IBM Plex Sans" w:hAnsi="IBM Plex Sans" w:cs="Arial"/>
                <w:sz w:val="16"/>
                <w:szCs w:val="16"/>
              </w:rPr>
            </w:pPr>
            <w:r w:rsidRPr="00820A00">
              <w:rPr>
                <w:rFonts w:ascii="IBM Plex Sans" w:hAnsi="IBM Plex Sans" w:cs="Arial"/>
                <w:sz w:val="16"/>
                <w:szCs w:val="16"/>
              </w:rPr>
              <w:t>Acuerdos sobre las acciones de mejora del Centro (CAC)</w:t>
            </w:r>
          </w:p>
          <w:p w14:paraId="460A3199" w14:textId="1E368F47" w:rsidR="0041637C" w:rsidRPr="00820A00" w:rsidRDefault="0041637C" w:rsidP="0041637C">
            <w:pPr>
              <w:pStyle w:val="ListParagraph"/>
              <w:numPr>
                <w:ilvl w:val="0"/>
                <w:numId w:val="21"/>
              </w:numPr>
              <w:jc w:val="both"/>
              <w:rPr>
                <w:rFonts w:ascii="IBM Plex Sans" w:hAnsi="IBM Plex Sans" w:cs="Arial"/>
                <w:sz w:val="16"/>
                <w:szCs w:val="16"/>
              </w:rPr>
            </w:pPr>
            <w:r w:rsidRPr="00820A00">
              <w:rPr>
                <w:rFonts w:ascii="IBM Plex Sans" w:hAnsi="IBM Plex Sans" w:cs="Arial"/>
                <w:b/>
                <w:bCs/>
                <w:color w:val="0070C0"/>
                <w:sz w:val="16"/>
                <w:szCs w:val="16"/>
              </w:rPr>
              <w:t>Plan de acciones de mejora del Centro de curso actual</w:t>
            </w:r>
          </w:p>
        </w:tc>
      </w:tr>
      <w:tr w:rsidR="0017643D" w:rsidRPr="00820A00" w14:paraId="1BCC0F67" w14:textId="77777777" w:rsidTr="4D18009F">
        <w:trPr>
          <w:trHeight w:val="556"/>
        </w:trPr>
        <w:tc>
          <w:tcPr>
            <w:tcW w:w="2770" w:type="dxa"/>
            <w:tcBorders>
              <w:top w:val="single" w:sz="4" w:space="0" w:color="auto"/>
              <w:left w:val="single" w:sz="4" w:space="0" w:color="auto"/>
              <w:bottom w:val="single" w:sz="4" w:space="0" w:color="auto"/>
              <w:right w:val="single" w:sz="4" w:space="0" w:color="auto"/>
            </w:tcBorders>
            <w:shd w:val="clear" w:color="auto" w:fill="E0E0E0"/>
            <w:vAlign w:val="center"/>
          </w:tcPr>
          <w:p w14:paraId="5D70A2D2" w14:textId="77777777" w:rsidR="0017643D" w:rsidRPr="00A85C7D" w:rsidRDefault="0017643D" w:rsidP="0017643D">
            <w:pPr>
              <w:rPr>
                <w:rFonts w:ascii="IBM Plex Sans" w:hAnsi="IBM Plex Sans" w:cs="Arial"/>
                <w:b/>
                <w:bCs/>
                <w:sz w:val="16"/>
                <w:szCs w:val="16"/>
              </w:rPr>
            </w:pPr>
            <w:r w:rsidRPr="00A85C7D">
              <w:rPr>
                <w:rFonts w:ascii="IBM Plex Sans" w:hAnsi="IBM Plex Sans" w:cs="Arial"/>
                <w:b/>
                <w:bCs/>
                <w:sz w:val="16"/>
                <w:szCs w:val="16"/>
              </w:rPr>
              <w:t>PC09</w:t>
            </w:r>
          </w:p>
          <w:p w14:paraId="4523495A" w14:textId="1DD70C32" w:rsidR="0017643D" w:rsidRPr="00A85C7D" w:rsidRDefault="0017643D" w:rsidP="0017643D">
            <w:pPr>
              <w:rPr>
                <w:rFonts w:ascii="IBM Plex Sans" w:hAnsi="IBM Plex Sans" w:cs="Arial"/>
                <w:b/>
                <w:bCs/>
                <w:sz w:val="16"/>
                <w:szCs w:val="16"/>
              </w:rPr>
            </w:pPr>
            <w:r w:rsidRPr="00A85C7D">
              <w:rPr>
                <w:rFonts w:ascii="IBM Plex Sans" w:hAnsi="IBM Plex Sans" w:cs="Arial"/>
                <w:b/>
                <w:bCs/>
                <w:sz w:val="16"/>
                <w:szCs w:val="16"/>
              </w:rPr>
              <w:t>Información pública</w:t>
            </w:r>
          </w:p>
        </w:tc>
        <w:tc>
          <w:tcPr>
            <w:tcW w:w="5387" w:type="dxa"/>
            <w:tcBorders>
              <w:top w:val="single" w:sz="4" w:space="0" w:color="auto"/>
              <w:left w:val="single" w:sz="4" w:space="0" w:color="auto"/>
              <w:bottom w:val="single" w:sz="4" w:space="0" w:color="auto"/>
              <w:right w:val="single" w:sz="4" w:space="0" w:color="auto"/>
            </w:tcBorders>
            <w:shd w:val="clear" w:color="auto" w:fill="E0E0E0"/>
            <w:vAlign w:val="center"/>
          </w:tcPr>
          <w:p w14:paraId="75C1CD38" w14:textId="77777777" w:rsidR="0017643D" w:rsidRPr="00820A00" w:rsidRDefault="0017643D" w:rsidP="0017643D">
            <w:pPr>
              <w:jc w:val="both"/>
              <w:rPr>
                <w:rFonts w:ascii="IBM Plex Sans" w:hAnsi="IBM Plex Sans" w:cs="Arial"/>
                <w:sz w:val="16"/>
                <w:szCs w:val="16"/>
              </w:rPr>
            </w:pPr>
            <w:r w:rsidRPr="00820A00">
              <w:rPr>
                <w:rFonts w:ascii="IBM Plex Sans" w:hAnsi="IBM Plex Sans" w:cs="Arial"/>
                <w:sz w:val="16"/>
                <w:szCs w:val="16"/>
              </w:rPr>
              <w:t xml:space="preserve">Revisión de la información de la página Web, que esté actualizada y revisar que todos los apartados tengan contenido. Deberá ser </w:t>
            </w:r>
            <w:proofErr w:type="gramStart"/>
            <w:r w:rsidRPr="00820A00">
              <w:rPr>
                <w:rFonts w:ascii="IBM Plex Sans" w:hAnsi="IBM Plex Sans" w:cs="Arial"/>
                <w:sz w:val="16"/>
                <w:szCs w:val="16"/>
              </w:rPr>
              <w:t>continua</w:t>
            </w:r>
            <w:proofErr w:type="gramEnd"/>
            <w:r w:rsidRPr="00820A00">
              <w:rPr>
                <w:rFonts w:ascii="IBM Plex Sans" w:hAnsi="IBM Plex Sans" w:cs="Arial"/>
                <w:sz w:val="16"/>
                <w:szCs w:val="16"/>
              </w:rPr>
              <w:t xml:space="preserve"> pero se asegurará dos veces al año al inicio y final de curso.</w:t>
            </w:r>
          </w:p>
        </w:tc>
        <w:tc>
          <w:tcPr>
            <w:tcW w:w="6520" w:type="dxa"/>
            <w:tcBorders>
              <w:top w:val="single" w:sz="4" w:space="0" w:color="auto"/>
              <w:left w:val="single" w:sz="4" w:space="0" w:color="auto"/>
              <w:bottom w:val="single" w:sz="4" w:space="0" w:color="auto"/>
              <w:right w:val="single" w:sz="4" w:space="0" w:color="auto"/>
            </w:tcBorders>
            <w:shd w:val="clear" w:color="auto" w:fill="E0E0E0"/>
            <w:vAlign w:val="center"/>
          </w:tcPr>
          <w:p w14:paraId="1F2AB47D" w14:textId="77777777" w:rsidR="0017643D"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Revisión de la información que hay en web y que ésta está actualizada (UNICA)</w:t>
            </w:r>
          </w:p>
          <w:p w14:paraId="26EAE125" w14:textId="445AD835"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 las acciones realizadas en este proceso (CAC)</w:t>
            </w:r>
          </w:p>
        </w:tc>
      </w:tr>
      <w:tr w:rsidR="0017643D" w:rsidRPr="00820A00" w14:paraId="16552190" w14:textId="77777777" w:rsidTr="4D18009F">
        <w:trPr>
          <w:trHeight w:val="556"/>
        </w:trPr>
        <w:tc>
          <w:tcPr>
            <w:tcW w:w="2770" w:type="dxa"/>
            <w:tcBorders>
              <w:top w:val="single" w:sz="4" w:space="0" w:color="auto"/>
              <w:left w:val="single" w:sz="4" w:space="0" w:color="auto"/>
              <w:bottom w:val="single" w:sz="4" w:space="0" w:color="auto"/>
              <w:right w:val="single" w:sz="4" w:space="0" w:color="auto"/>
            </w:tcBorders>
            <w:shd w:val="clear" w:color="auto" w:fill="E0E0E0"/>
            <w:vAlign w:val="center"/>
          </w:tcPr>
          <w:p w14:paraId="7E77966A" w14:textId="77777777" w:rsidR="0017643D" w:rsidRPr="00A85C7D" w:rsidRDefault="0017643D" w:rsidP="0017643D">
            <w:pPr>
              <w:rPr>
                <w:rFonts w:ascii="IBM Plex Sans" w:hAnsi="IBM Plex Sans" w:cs="Arial"/>
                <w:b/>
                <w:bCs/>
                <w:sz w:val="16"/>
                <w:szCs w:val="16"/>
              </w:rPr>
            </w:pPr>
            <w:r w:rsidRPr="00A85C7D">
              <w:rPr>
                <w:rFonts w:ascii="IBM Plex Sans" w:hAnsi="IBM Plex Sans" w:cs="Arial"/>
                <w:b/>
                <w:bCs/>
                <w:sz w:val="16"/>
                <w:szCs w:val="16"/>
              </w:rPr>
              <w:t>PA04</w:t>
            </w:r>
          </w:p>
          <w:p w14:paraId="4CD262F5" w14:textId="047CBDCC" w:rsidR="0017643D" w:rsidRPr="00A85C7D" w:rsidRDefault="0017643D" w:rsidP="0017643D">
            <w:pPr>
              <w:rPr>
                <w:rFonts w:ascii="IBM Plex Sans" w:hAnsi="IBM Plex Sans" w:cs="Arial"/>
                <w:b/>
                <w:bCs/>
                <w:sz w:val="16"/>
                <w:szCs w:val="16"/>
              </w:rPr>
            </w:pPr>
            <w:r w:rsidRPr="00A85C7D">
              <w:rPr>
                <w:rFonts w:ascii="IBM Plex Sans" w:hAnsi="IBM Plex Sans" w:cs="Arial"/>
                <w:b/>
                <w:bCs/>
                <w:sz w:val="16"/>
                <w:szCs w:val="16"/>
              </w:rPr>
              <w:t>Gestión de incidencias (SQRF)</w:t>
            </w:r>
          </w:p>
        </w:tc>
        <w:tc>
          <w:tcPr>
            <w:tcW w:w="5387" w:type="dxa"/>
            <w:tcBorders>
              <w:top w:val="single" w:sz="4" w:space="0" w:color="auto"/>
              <w:left w:val="single" w:sz="4" w:space="0" w:color="auto"/>
              <w:bottom w:val="single" w:sz="4" w:space="0" w:color="auto"/>
              <w:right w:val="single" w:sz="4" w:space="0" w:color="auto"/>
            </w:tcBorders>
            <w:shd w:val="clear" w:color="auto" w:fill="E0E0E0"/>
            <w:vAlign w:val="center"/>
          </w:tcPr>
          <w:p w14:paraId="41111F21" w14:textId="35C98FA6" w:rsidR="0017643D" w:rsidRPr="00820A00" w:rsidRDefault="0017643D" w:rsidP="0017643D">
            <w:pPr>
              <w:jc w:val="both"/>
              <w:rPr>
                <w:rFonts w:ascii="IBM Plex Sans" w:hAnsi="IBM Plex Sans" w:cs="Arial"/>
                <w:sz w:val="16"/>
                <w:szCs w:val="16"/>
              </w:rPr>
            </w:pPr>
            <w:r w:rsidRPr="00820A00">
              <w:rPr>
                <w:rFonts w:ascii="IBM Plex Sans" w:hAnsi="IBM Plex Sans" w:cs="Arial"/>
                <w:sz w:val="16"/>
                <w:szCs w:val="16"/>
              </w:rPr>
              <w:t>Análisis Procesos de reclamaciones y sugerencias, y propuesta de mejoras si fuera necesario.</w:t>
            </w:r>
          </w:p>
        </w:tc>
        <w:tc>
          <w:tcPr>
            <w:tcW w:w="6520" w:type="dxa"/>
            <w:tcBorders>
              <w:top w:val="single" w:sz="4" w:space="0" w:color="auto"/>
              <w:left w:val="single" w:sz="4" w:space="0" w:color="auto"/>
              <w:bottom w:val="single" w:sz="4" w:space="0" w:color="auto"/>
              <w:right w:val="single" w:sz="4" w:space="0" w:color="auto"/>
            </w:tcBorders>
            <w:shd w:val="clear" w:color="auto" w:fill="E0E0E0"/>
            <w:vAlign w:val="center"/>
          </w:tcPr>
          <w:p w14:paraId="6ABA1657" w14:textId="77777777" w:rsidR="0017643D" w:rsidRPr="00820A00"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 xml:space="preserve"> Registro de indicadores (UNICA)</w:t>
            </w:r>
          </w:p>
          <w:p w14:paraId="7FF7F06D" w14:textId="77777777" w:rsidR="0017643D"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Análisis de las SQRF (CAC) (UNICA)</w:t>
            </w:r>
          </w:p>
          <w:p w14:paraId="6F75D40E" w14:textId="65CF8A38"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constan los resultados de este proceso (CAC)</w:t>
            </w:r>
          </w:p>
        </w:tc>
      </w:tr>
    </w:tbl>
    <w:p w14:paraId="51F3CE65" w14:textId="77777777" w:rsidR="004B6454" w:rsidRPr="00820A00" w:rsidRDefault="004B6454" w:rsidP="0096536E">
      <w:pPr>
        <w:rPr>
          <w:rFonts w:ascii="IBM Plex Sans" w:hAnsi="IBM Plex Sans" w:cs="Arial"/>
          <w:sz w:val="16"/>
          <w:szCs w:val="16"/>
        </w:rPr>
      </w:pPr>
    </w:p>
    <w:p w14:paraId="4B176E8E" w14:textId="77777777" w:rsidR="00257C68" w:rsidRPr="00820A00" w:rsidRDefault="00257C68" w:rsidP="0096536E">
      <w:pPr>
        <w:rPr>
          <w:rFonts w:ascii="IBM Plex Sans" w:hAnsi="IBM Plex Sans" w:cs="Arial"/>
          <w:sz w:val="16"/>
          <w:szCs w:val="16"/>
        </w:rPr>
      </w:pPr>
    </w:p>
    <w:p w14:paraId="5CA26FA5" w14:textId="5A744850" w:rsidR="00CE0B4A" w:rsidRPr="00820A00" w:rsidRDefault="00CE0B4A">
      <w:pPr>
        <w:rPr>
          <w:rFonts w:ascii="IBM Plex Sans" w:hAnsi="IBM Plex Sans" w:cs="Arial"/>
          <w:sz w:val="16"/>
          <w:szCs w:val="16"/>
        </w:rPr>
      </w:pPr>
      <w:r w:rsidRPr="00820A00">
        <w:rPr>
          <w:rFonts w:ascii="IBM Plex Sans" w:hAnsi="IBM Plex Sans" w:cs="Arial"/>
          <w:sz w:val="16"/>
          <w:szCs w:val="16"/>
        </w:rPr>
        <w:br w:type="page"/>
      </w:r>
    </w:p>
    <w:p w14:paraId="51F3CE79" w14:textId="77777777" w:rsidR="009663A2" w:rsidRPr="00820A00" w:rsidRDefault="009663A2" w:rsidP="0096536E">
      <w:pPr>
        <w:rPr>
          <w:rFonts w:ascii="IBM Plex Sans" w:hAnsi="IBM Plex Sans" w:cs="Arial"/>
          <w:sz w:val="16"/>
          <w:szCs w:val="16"/>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5387"/>
        <w:gridCol w:w="6520"/>
      </w:tblGrid>
      <w:tr w:rsidR="0049229A" w:rsidRPr="00820A00" w14:paraId="51F3CE7B" w14:textId="5F3DACF9" w:rsidTr="4D18009F">
        <w:tc>
          <w:tcPr>
            <w:tcW w:w="14677" w:type="dxa"/>
            <w:gridSpan w:val="3"/>
            <w:tcBorders>
              <w:bottom w:val="single" w:sz="4" w:space="0" w:color="auto"/>
            </w:tcBorders>
            <w:shd w:val="clear" w:color="auto" w:fill="auto"/>
            <w:vAlign w:val="center"/>
          </w:tcPr>
          <w:p w14:paraId="51F3CE7A" w14:textId="64AEB314" w:rsidR="0049229A" w:rsidRPr="00820A00" w:rsidRDefault="2E032FE1" w:rsidP="0041637C">
            <w:pPr>
              <w:spacing w:before="100" w:beforeAutospacing="1" w:after="100" w:afterAutospacing="1"/>
              <w:jc w:val="center"/>
              <w:rPr>
                <w:rFonts w:ascii="IBM Plex Sans" w:hAnsi="IBM Plex Sans" w:cs="Arial"/>
                <w:b/>
                <w:bCs/>
                <w:color w:val="365F91" w:themeColor="accent1" w:themeShade="BF"/>
                <w:sz w:val="16"/>
                <w:szCs w:val="16"/>
              </w:rPr>
            </w:pPr>
            <w:bookmarkStart w:id="1" w:name="Segunda"/>
            <w:r w:rsidRPr="00820A00">
              <w:rPr>
                <w:rFonts w:ascii="IBM Plex Sans" w:hAnsi="IBM Plex Sans" w:cs="Arial"/>
                <w:b/>
                <w:bCs/>
                <w:color w:val="365F91" w:themeColor="accent1" w:themeShade="BF"/>
                <w:sz w:val="16"/>
                <w:szCs w:val="16"/>
              </w:rPr>
              <w:t>REUNIÓN CA</w:t>
            </w:r>
            <w:r w:rsidR="52595B44" w:rsidRPr="00820A00">
              <w:rPr>
                <w:rFonts w:ascii="IBM Plex Sans" w:hAnsi="IBM Plex Sans" w:cs="Arial"/>
                <w:b/>
                <w:bCs/>
                <w:color w:val="365F91" w:themeColor="accent1" w:themeShade="BF"/>
                <w:sz w:val="16"/>
                <w:szCs w:val="16"/>
              </w:rPr>
              <w:t xml:space="preserve">C DE </w:t>
            </w:r>
            <w:r w:rsidR="0041398E" w:rsidRPr="0041398E">
              <w:rPr>
                <w:rFonts w:ascii="IBM Plex Sans" w:hAnsi="IBM Plex Sans" w:cs="Arial"/>
                <w:b/>
                <w:bCs/>
                <w:color w:val="365F91" w:themeColor="accent1" w:themeShade="BF"/>
                <w:sz w:val="16"/>
                <w:szCs w:val="16"/>
              </w:rPr>
              <w:t>15 de enero/ 31 de enero</w:t>
            </w:r>
            <w:bookmarkEnd w:id="1"/>
          </w:p>
        </w:tc>
      </w:tr>
      <w:tr w:rsidR="0049229A" w:rsidRPr="00820A00" w14:paraId="51F3CE7F" w14:textId="30E0DCBF" w:rsidTr="4D18009F">
        <w:tc>
          <w:tcPr>
            <w:tcW w:w="2770" w:type="dxa"/>
            <w:tcBorders>
              <w:bottom w:val="single" w:sz="4" w:space="0" w:color="auto"/>
            </w:tcBorders>
            <w:shd w:val="clear" w:color="auto" w:fill="auto"/>
            <w:vAlign w:val="center"/>
          </w:tcPr>
          <w:p w14:paraId="51F3CE7C" w14:textId="77777777" w:rsidR="0049229A" w:rsidRPr="00820A00" w:rsidRDefault="0049229A" w:rsidP="0041637C">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PROCESO</w:t>
            </w:r>
          </w:p>
        </w:tc>
        <w:tc>
          <w:tcPr>
            <w:tcW w:w="5387" w:type="dxa"/>
            <w:tcBorders>
              <w:bottom w:val="single" w:sz="4" w:space="0" w:color="auto"/>
            </w:tcBorders>
            <w:shd w:val="clear" w:color="auto" w:fill="auto"/>
            <w:vAlign w:val="center"/>
          </w:tcPr>
          <w:p w14:paraId="51F3CE7D" w14:textId="77777777" w:rsidR="0049229A" w:rsidRPr="00820A00" w:rsidRDefault="0049229A" w:rsidP="0041637C">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DEBÉIS HACER</w:t>
            </w:r>
          </w:p>
        </w:tc>
        <w:tc>
          <w:tcPr>
            <w:tcW w:w="6520" w:type="dxa"/>
            <w:tcBorders>
              <w:bottom w:val="single" w:sz="4" w:space="0" w:color="auto"/>
            </w:tcBorders>
            <w:shd w:val="clear" w:color="auto" w:fill="auto"/>
            <w:vAlign w:val="center"/>
          </w:tcPr>
          <w:p w14:paraId="51F3CE7E" w14:textId="59E767C4" w:rsidR="0049229A" w:rsidRPr="00820A00" w:rsidRDefault="0049229A" w:rsidP="0041637C">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EVIDENCIAS</w:t>
            </w:r>
          </w:p>
        </w:tc>
      </w:tr>
      <w:tr w:rsidR="5D2BEDB9" w:rsidRPr="00820A00" w14:paraId="4C81E480" w14:textId="77777777" w:rsidTr="4D18009F">
        <w:trPr>
          <w:trHeight w:val="300"/>
        </w:trPr>
        <w:tc>
          <w:tcPr>
            <w:tcW w:w="2770" w:type="dxa"/>
            <w:tcBorders>
              <w:bottom w:val="single" w:sz="4" w:space="0" w:color="auto"/>
            </w:tcBorders>
            <w:shd w:val="clear" w:color="auto" w:fill="auto"/>
            <w:vAlign w:val="center"/>
          </w:tcPr>
          <w:p w14:paraId="5FA2940C" w14:textId="7B16750F" w:rsidR="0041637C" w:rsidRDefault="5D2BEDB9" w:rsidP="0041637C">
            <w:pPr>
              <w:rPr>
                <w:rFonts w:ascii="IBM Plex Sans" w:hAnsi="IBM Plex Sans" w:cs="Arial"/>
                <w:b/>
                <w:bCs/>
                <w:sz w:val="16"/>
                <w:szCs w:val="16"/>
              </w:rPr>
            </w:pPr>
            <w:r w:rsidRPr="0041637C">
              <w:rPr>
                <w:rFonts w:ascii="IBM Plex Sans" w:hAnsi="IBM Plex Sans" w:cs="Arial"/>
                <w:b/>
                <w:bCs/>
                <w:sz w:val="16"/>
                <w:szCs w:val="16"/>
              </w:rPr>
              <w:t>PC03</w:t>
            </w:r>
          </w:p>
          <w:p w14:paraId="7261A6C1" w14:textId="37C49024" w:rsidR="5D2BEDB9" w:rsidRPr="0041637C" w:rsidRDefault="0041637C" w:rsidP="0041637C">
            <w:pPr>
              <w:rPr>
                <w:rFonts w:ascii="IBM Plex Sans" w:hAnsi="IBM Plex Sans" w:cs="Arial"/>
                <w:b/>
                <w:bCs/>
                <w:sz w:val="16"/>
                <w:szCs w:val="16"/>
              </w:rPr>
            </w:pPr>
            <w:r w:rsidRPr="0041637C">
              <w:rPr>
                <w:rFonts w:ascii="IBM Plex Sans" w:hAnsi="IBM Plex Sans" w:cs="Arial"/>
                <w:b/>
                <w:bCs/>
                <w:sz w:val="16"/>
                <w:szCs w:val="16"/>
              </w:rPr>
              <w:t>Perfiles de ingreso, captación, selección y admisión de estudiantes.</w:t>
            </w:r>
          </w:p>
        </w:tc>
        <w:tc>
          <w:tcPr>
            <w:tcW w:w="5387" w:type="dxa"/>
            <w:tcBorders>
              <w:bottom w:val="single" w:sz="4" w:space="0" w:color="auto"/>
            </w:tcBorders>
            <w:shd w:val="clear" w:color="auto" w:fill="auto"/>
            <w:vAlign w:val="center"/>
          </w:tcPr>
          <w:p w14:paraId="5895A1CD" w14:textId="405DF898" w:rsidR="0041637C" w:rsidRDefault="0041637C" w:rsidP="5D2BEDB9">
            <w:pPr>
              <w:jc w:val="both"/>
              <w:rPr>
                <w:rFonts w:ascii="IBM Plex Sans" w:hAnsi="IBM Plex Sans" w:cs="Arial"/>
                <w:sz w:val="16"/>
                <w:szCs w:val="16"/>
              </w:rPr>
            </w:pPr>
            <w:r w:rsidRPr="009C11AC">
              <w:rPr>
                <w:rFonts w:ascii="IBM Plex Sans" w:hAnsi="IBM Plex Sans" w:cs="Arial"/>
                <w:sz w:val="16"/>
                <w:szCs w:val="16"/>
              </w:rPr>
              <w:t>Tras recopilar la información del PC03, la CA</w:t>
            </w:r>
            <w:r>
              <w:rPr>
                <w:rFonts w:ascii="IBM Plex Sans" w:hAnsi="IBM Plex Sans" w:cs="Arial"/>
                <w:sz w:val="16"/>
                <w:szCs w:val="16"/>
              </w:rPr>
              <w:t xml:space="preserve">C </w:t>
            </w:r>
            <w:r w:rsidRPr="009C11AC">
              <w:rPr>
                <w:rFonts w:ascii="IBM Plex Sans" w:hAnsi="IBM Plex Sans" w:cs="Arial"/>
                <w:sz w:val="16"/>
                <w:szCs w:val="16"/>
              </w:rPr>
              <w:t>debe</w:t>
            </w:r>
            <w:r>
              <w:rPr>
                <w:rFonts w:ascii="IBM Plex Sans" w:hAnsi="IBM Plex Sans" w:cs="Arial"/>
                <w:sz w:val="16"/>
                <w:szCs w:val="16"/>
              </w:rPr>
              <w:t>:</w:t>
            </w:r>
          </w:p>
          <w:p w14:paraId="6482D2D5" w14:textId="03225EA5" w:rsidR="5D2BEDB9" w:rsidRPr="00820A00" w:rsidRDefault="5D2BEDB9" w:rsidP="5D2BEDB9">
            <w:pPr>
              <w:jc w:val="both"/>
              <w:rPr>
                <w:rFonts w:ascii="IBM Plex Sans" w:hAnsi="IBM Plex Sans" w:cs="Arial"/>
                <w:sz w:val="16"/>
                <w:szCs w:val="16"/>
              </w:rPr>
            </w:pPr>
            <w:r w:rsidRPr="00820A00">
              <w:rPr>
                <w:rFonts w:ascii="IBM Plex Sans" w:hAnsi="IBM Plex Sans" w:cs="Arial"/>
                <w:sz w:val="16"/>
                <w:szCs w:val="16"/>
              </w:rPr>
              <w:t xml:space="preserve">1. Comprobar que los perfiles de ingreso se ajustan a la memoria de la titulación y que los reconocimientos de créditos se llevan a cabo de forma adecuada. </w:t>
            </w:r>
          </w:p>
          <w:p w14:paraId="7C4D0D67" w14:textId="3E0B4965" w:rsidR="5D2BEDB9" w:rsidRPr="00820A00" w:rsidRDefault="5D2BEDB9" w:rsidP="5D2BEDB9">
            <w:pPr>
              <w:jc w:val="both"/>
              <w:rPr>
                <w:rFonts w:ascii="IBM Plex Sans" w:hAnsi="IBM Plex Sans" w:cs="Arial"/>
                <w:sz w:val="16"/>
                <w:szCs w:val="16"/>
              </w:rPr>
            </w:pPr>
            <w:r w:rsidRPr="00820A00">
              <w:rPr>
                <w:rFonts w:ascii="IBM Plex Sans" w:hAnsi="IBM Plex Sans" w:cs="Arial"/>
                <w:sz w:val="16"/>
                <w:szCs w:val="16"/>
              </w:rPr>
              <w:t xml:space="preserve">2. Valorar la adecuación de las acciones de los planes de captación, así como de la ejecución de los procesos de selección y admisión del estudiantado en la titulación. </w:t>
            </w:r>
          </w:p>
          <w:p w14:paraId="44D3BF9F" w14:textId="52ACA1E4" w:rsidR="5D2BEDB9" w:rsidRPr="00820A00" w:rsidRDefault="5D2BEDB9" w:rsidP="5D2BEDB9">
            <w:pPr>
              <w:jc w:val="both"/>
              <w:rPr>
                <w:rFonts w:ascii="IBM Plex Sans" w:hAnsi="IBM Plex Sans" w:cs="Arial"/>
                <w:sz w:val="16"/>
                <w:szCs w:val="16"/>
              </w:rPr>
            </w:pPr>
            <w:r w:rsidRPr="00820A00">
              <w:rPr>
                <w:rFonts w:ascii="IBM Plex Sans" w:hAnsi="IBM Plex Sans" w:cs="Arial"/>
                <w:sz w:val="16"/>
                <w:szCs w:val="16"/>
              </w:rPr>
              <w:t xml:space="preserve">3. Analizar el desarrollo de los planes de captación, así como de los procesos de selección y admisión y del reconocimiento de créditos de la titulación. </w:t>
            </w:r>
          </w:p>
        </w:tc>
        <w:tc>
          <w:tcPr>
            <w:tcW w:w="6520" w:type="dxa"/>
            <w:tcBorders>
              <w:bottom w:val="single" w:sz="4" w:space="0" w:color="auto"/>
            </w:tcBorders>
            <w:shd w:val="clear" w:color="auto" w:fill="auto"/>
            <w:vAlign w:val="center"/>
          </w:tcPr>
          <w:p w14:paraId="110F5608" w14:textId="203692B9" w:rsidR="5D2BEDB9" w:rsidRPr="00820A00" w:rsidRDefault="5D2BEDB9" w:rsidP="5D2BEDB9">
            <w:pPr>
              <w:pStyle w:val="ListParagraph"/>
              <w:numPr>
                <w:ilvl w:val="0"/>
                <w:numId w:val="19"/>
              </w:numPr>
              <w:rPr>
                <w:rFonts w:ascii="IBM Plex Sans" w:hAnsi="IBM Plex Sans" w:cs="Arial"/>
                <w:sz w:val="16"/>
                <w:szCs w:val="16"/>
              </w:rPr>
            </w:pPr>
            <w:r w:rsidRPr="00820A00">
              <w:rPr>
                <w:rFonts w:ascii="IBM Plex Sans" w:hAnsi="IBM Plex Sans" w:cs="Arial"/>
                <w:sz w:val="16"/>
                <w:szCs w:val="16"/>
              </w:rPr>
              <w:t xml:space="preserve">Acuerdos sobre los perfiles de ingreso y los reconocimientos de créditos de la titulación </w:t>
            </w:r>
            <w:r w:rsidR="0041398E">
              <w:rPr>
                <w:rFonts w:ascii="IBM Plex Sans" w:hAnsi="IBM Plex Sans" w:cs="Arial"/>
                <w:sz w:val="16"/>
                <w:szCs w:val="16"/>
              </w:rPr>
              <w:t xml:space="preserve">a partir de la información proporcionada por las CAT </w:t>
            </w:r>
            <w:r w:rsidRPr="00820A00">
              <w:rPr>
                <w:rFonts w:ascii="IBM Plex Sans" w:hAnsi="IBM Plex Sans" w:cs="Arial"/>
                <w:sz w:val="16"/>
                <w:szCs w:val="16"/>
              </w:rPr>
              <w:t>(CAC) (UNICA)</w:t>
            </w:r>
          </w:p>
          <w:p w14:paraId="31B972E5" w14:textId="01773467" w:rsidR="5D2BEDB9" w:rsidRPr="00820A00" w:rsidRDefault="5D2BEDB9" w:rsidP="5D2BEDB9">
            <w:pPr>
              <w:pStyle w:val="ListParagraph"/>
              <w:numPr>
                <w:ilvl w:val="0"/>
                <w:numId w:val="19"/>
              </w:numPr>
              <w:jc w:val="both"/>
              <w:rPr>
                <w:rFonts w:ascii="IBM Plex Sans" w:hAnsi="IBM Plex Sans" w:cs="Arial"/>
                <w:sz w:val="16"/>
                <w:szCs w:val="16"/>
              </w:rPr>
            </w:pPr>
            <w:r w:rsidRPr="00820A00">
              <w:rPr>
                <w:rFonts w:ascii="IBM Plex Sans" w:hAnsi="IBM Plex Sans" w:cs="Arial"/>
                <w:sz w:val="16"/>
                <w:szCs w:val="16"/>
              </w:rPr>
              <w:t>Resolución de reconocimiento de créditos</w:t>
            </w:r>
            <w:r w:rsidR="0041637C">
              <w:rPr>
                <w:rFonts w:ascii="IBM Plex Sans" w:hAnsi="IBM Plex Sans" w:cs="Arial"/>
                <w:sz w:val="16"/>
                <w:szCs w:val="16"/>
              </w:rPr>
              <w:t xml:space="preserve"> (Secretaría Centro)</w:t>
            </w:r>
          </w:p>
          <w:p w14:paraId="637645E3" w14:textId="1A6631B0" w:rsidR="5D2BEDB9" w:rsidRPr="00820A00" w:rsidRDefault="5D2BEDB9" w:rsidP="5D2BEDB9">
            <w:pPr>
              <w:pStyle w:val="ListParagraph"/>
              <w:numPr>
                <w:ilvl w:val="0"/>
                <w:numId w:val="19"/>
              </w:numPr>
              <w:jc w:val="both"/>
              <w:rPr>
                <w:rFonts w:ascii="IBM Plex Sans" w:hAnsi="IBM Plex Sans" w:cs="Arial"/>
                <w:sz w:val="16"/>
                <w:szCs w:val="16"/>
              </w:rPr>
            </w:pPr>
            <w:r w:rsidRPr="00820A00">
              <w:rPr>
                <w:rFonts w:ascii="IBM Plex Sans" w:hAnsi="IBM Plex Sans" w:cs="Arial"/>
                <w:sz w:val="16"/>
                <w:szCs w:val="16"/>
              </w:rPr>
              <w:t xml:space="preserve">Acuerdos sobre los procesos de captación, ingreso, admisión y matrícula de la titulación </w:t>
            </w:r>
            <w:r w:rsidR="0041398E">
              <w:rPr>
                <w:rFonts w:ascii="IBM Plex Sans" w:hAnsi="IBM Plex Sans" w:cs="Arial"/>
                <w:sz w:val="16"/>
                <w:szCs w:val="16"/>
              </w:rPr>
              <w:t xml:space="preserve">a partir de la información proporcionada por las CAT </w:t>
            </w:r>
            <w:r w:rsidRPr="00820A00">
              <w:rPr>
                <w:rFonts w:ascii="IBM Plex Sans" w:hAnsi="IBM Plex Sans" w:cs="Arial"/>
                <w:sz w:val="16"/>
                <w:szCs w:val="16"/>
              </w:rPr>
              <w:t>(CAC) (UNICA)</w:t>
            </w:r>
          </w:p>
          <w:p w14:paraId="0B36596F" w14:textId="43C466F8" w:rsidR="5D2BEDB9" w:rsidRPr="0017643D" w:rsidRDefault="5D2BEDB9" w:rsidP="5D2BEDB9">
            <w:pPr>
              <w:pStyle w:val="ListParagraph"/>
              <w:numPr>
                <w:ilvl w:val="0"/>
                <w:numId w:val="19"/>
              </w:numPr>
              <w:jc w:val="both"/>
              <w:rPr>
                <w:rFonts w:ascii="IBM Plex Sans" w:hAnsi="IBM Plex Sans" w:cs="Arial"/>
                <w:b/>
                <w:bCs/>
                <w:color w:val="0070C0"/>
                <w:sz w:val="16"/>
                <w:szCs w:val="16"/>
              </w:rPr>
            </w:pPr>
            <w:r w:rsidRPr="0017643D">
              <w:rPr>
                <w:rFonts w:ascii="IBM Plex Sans" w:hAnsi="IBM Plex Sans" w:cs="Arial"/>
                <w:b/>
                <w:bCs/>
                <w:color w:val="0070C0"/>
                <w:sz w:val="16"/>
                <w:szCs w:val="16"/>
              </w:rPr>
              <w:t>Plan de captación de estudiantes de nuevo ingreso</w:t>
            </w:r>
            <w:r w:rsidR="0017643D">
              <w:rPr>
                <w:rFonts w:ascii="IBM Plex Sans" w:hAnsi="IBM Plex Sans" w:cs="Arial"/>
                <w:b/>
                <w:bCs/>
                <w:color w:val="0070C0"/>
                <w:sz w:val="16"/>
                <w:szCs w:val="16"/>
              </w:rPr>
              <w:t xml:space="preserve"> a desarrollar este curso</w:t>
            </w:r>
            <w:r w:rsidRPr="0017643D">
              <w:rPr>
                <w:rFonts w:ascii="IBM Plex Sans" w:hAnsi="IBM Plex Sans" w:cs="Arial"/>
                <w:b/>
                <w:bCs/>
                <w:color w:val="0070C0"/>
                <w:sz w:val="16"/>
                <w:szCs w:val="16"/>
              </w:rPr>
              <w:t>.</w:t>
            </w:r>
          </w:p>
          <w:p w14:paraId="720194F1" w14:textId="77777777" w:rsidR="5D2BEDB9" w:rsidRPr="00820A00" w:rsidRDefault="5D2BEDB9" w:rsidP="5D2BEDB9">
            <w:pPr>
              <w:pStyle w:val="ListParagraph"/>
              <w:numPr>
                <w:ilvl w:val="0"/>
                <w:numId w:val="19"/>
              </w:numPr>
              <w:jc w:val="both"/>
              <w:rPr>
                <w:rFonts w:ascii="IBM Plex Sans" w:hAnsi="IBM Plex Sans" w:cs="Arial"/>
                <w:sz w:val="16"/>
                <w:szCs w:val="16"/>
              </w:rPr>
            </w:pPr>
            <w:r w:rsidRPr="00820A00">
              <w:rPr>
                <w:rFonts w:ascii="IBM Plex Sans" w:hAnsi="IBM Plex Sans" w:cs="Arial"/>
                <w:sz w:val="16"/>
                <w:szCs w:val="16"/>
              </w:rPr>
              <w:t>Aprobación de los perfiles de ingreso y del plan de captación de las titulaciones del Centro (Junta de Centro)</w:t>
            </w:r>
          </w:p>
          <w:p w14:paraId="31CB2A84" w14:textId="77777777" w:rsidR="5D2BEDB9" w:rsidRPr="00820A00" w:rsidRDefault="5D2BEDB9" w:rsidP="5D2BEDB9">
            <w:pPr>
              <w:pStyle w:val="ListParagraph"/>
              <w:numPr>
                <w:ilvl w:val="0"/>
                <w:numId w:val="19"/>
              </w:numPr>
              <w:jc w:val="both"/>
              <w:rPr>
                <w:rFonts w:ascii="IBM Plex Sans" w:hAnsi="IBM Plex Sans" w:cs="Arial"/>
                <w:sz w:val="16"/>
                <w:szCs w:val="16"/>
              </w:rPr>
            </w:pPr>
            <w:r w:rsidRPr="00820A00">
              <w:rPr>
                <w:rFonts w:ascii="IBM Plex Sans" w:hAnsi="IBM Plex Sans" w:cs="Arial"/>
                <w:sz w:val="16"/>
                <w:szCs w:val="16"/>
              </w:rPr>
              <w:t>Perfil real de ingreso de los estudiantes matriculados en cada titulación.</w:t>
            </w:r>
          </w:p>
          <w:p w14:paraId="00366F30" w14:textId="6570CEA7" w:rsidR="5D2BEDB9" w:rsidRPr="00820A00" w:rsidRDefault="5D2BEDB9" w:rsidP="5D2BEDB9">
            <w:pPr>
              <w:pStyle w:val="ListParagraph"/>
              <w:numPr>
                <w:ilvl w:val="0"/>
                <w:numId w:val="19"/>
              </w:numPr>
              <w:jc w:val="both"/>
              <w:rPr>
                <w:rFonts w:ascii="IBM Plex Sans" w:hAnsi="IBM Plex Sans" w:cs="Arial"/>
                <w:sz w:val="16"/>
                <w:szCs w:val="16"/>
              </w:rPr>
            </w:pPr>
            <w:r w:rsidRPr="00820A00">
              <w:rPr>
                <w:rFonts w:ascii="IBM Plex Sans" w:hAnsi="IBM Plex Sans" w:cs="Arial"/>
                <w:sz w:val="16"/>
                <w:szCs w:val="16"/>
              </w:rPr>
              <w:t>Resultados de ingreso, captación, selección y admisión de la Titulación.</w:t>
            </w:r>
          </w:p>
        </w:tc>
      </w:tr>
      <w:tr w:rsidR="5D2BEDB9" w:rsidRPr="00820A00" w14:paraId="2D6EAAF1" w14:textId="77777777" w:rsidTr="4D18009F">
        <w:trPr>
          <w:trHeight w:val="300"/>
        </w:trPr>
        <w:tc>
          <w:tcPr>
            <w:tcW w:w="2770" w:type="dxa"/>
            <w:vAlign w:val="center"/>
          </w:tcPr>
          <w:p w14:paraId="799BEDBA" w14:textId="77777777" w:rsidR="0041637C" w:rsidRDefault="5D2BEDB9" w:rsidP="0041637C">
            <w:pPr>
              <w:rPr>
                <w:rFonts w:ascii="IBM Plex Sans" w:hAnsi="IBM Plex Sans" w:cs="Arial"/>
                <w:b/>
                <w:bCs/>
                <w:sz w:val="16"/>
                <w:szCs w:val="16"/>
              </w:rPr>
            </w:pPr>
            <w:r w:rsidRPr="0041637C">
              <w:rPr>
                <w:rFonts w:ascii="IBM Plex Sans" w:hAnsi="IBM Plex Sans" w:cs="Arial"/>
                <w:b/>
                <w:bCs/>
                <w:sz w:val="16"/>
                <w:szCs w:val="16"/>
              </w:rPr>
              <w:t>PC05</w:t>
            </w:r>
            <w:r w:rsidR="786E43CB" w:rsidRPr="0041637C">
              <w:rPr>
                <w:rFonts w:ascii="IBM Plex Sans" w:hAnsi="IBM Plex Sans" w:cs="Arial"/>
                <w:b/>
                <w:bCs/>
                <w:sz w:val="16"/>
                <w:szCs w:val="16"/>
              </w:rPr>
              <w:t xml:space="preserve"> </w:t>
            </w:r>
          </w:p>
          <w:p w14:paraId="0936BC09" w14:textId="752D84FD" w:rsidR="5D2BEDB9" w:rsidRPr="0041637C" w:rsidRDefault="0041637C" w:rsidP="0041637C">
            <w:pPr>
              <w:rPr>
                <w:rFonts w:ascii="IBM Plex Sans" w:hAnsi="IBM Plex Sans" w:cs="Arial"/>
                <w:b/>
                <w:bCs/>
                <w:sz w:val="16"/>
                <w:szCs w:val="16"/>
              </w:rPr>
            </w:pPr>
            <w:r w:rsidRPr="0041637C">
              <w:rPr>
                <w:rFonts w:ascii="IBM Plex Sans" w:hAnsi="IBM Plex Sans" w:cs="Arial"/>
                <w:b/>
                <w:bCs/>
                <w:sz w:val="16"/>
                <w:szCs w:val="16"/>
              </w:rPr>
              <w:t>Resultados académicos</w:t>
            </w:r>
          </w:p>
        </w:tc>
        <w:tc>
          <w:tcPr>
            <w:tcW w:w="5387" w:type="dxa"/>
            <w:vAlign w:val="center"/>
          </w:tcPr>
          <w:p w14:paraId="441998DB" w14:textId="41DF77BF" w:rsidR="5D2BEDB9" w:rsidRPr="00820A00" w:rsidRDefault="5D2BEDB9" w:rsidP="5D2BEDB9">
            <w:pPr>
              <w:jc w:val="both"/>
              <w:rPr>
                <w:rFonts w:ascii="IBM Plex Sans" w:hAnsi="IBM Plex Sans" w:cs="Arial"/>
                <w:sz w:val="16"/>
                <w:szCs w:val="16"/>
              </w:rPr>
            </w:pPr>
            <w:r w:rsidRPr="00820A00">
              <w:rPr>
                <w:rFonts w:ascii="IBM Plex Sans" w:hAnsi="IBM Plex Sans" w:cs="Arial"/>
                <w:sz w:val="16"/>
                <w:szCs w:val="16"/>
              </w:rPr>
              <w:t xml:space="preserve">Analizar los resultados académicos del curso anterior y, en su caso, proponer acciones de mejora </w:t>
            </w:r>
          </w:p>
        </w:tc>
        <w:tc>
          <w:tcPr>
            <w:tcW w:w="6520" w:type="dxa"/>
            <w:vAlign w:val="center"/>
          </w:tcPr>
          <w:p w14:paraId="357CD9F7" w14:textId="3CFD81AE" w:rsidR="5D2BEDB9" w:rsidRPr="00820A00" w:rsidRDefault="5D2BEDB9" w:rsidP="5D2BEDB9">
            <w:pPr>
              <w:pStyle w:val="ListParagraph"/>
              <w:numPr>
                <w:ilvl w:val="0"/>
                <w:numId w:val="20"/>
              </w:numPr>
              <w:jc w:val="both"/>
              <w:rPr>
                <w:rFonts w:ascii="IBM Plex Sans" w:hAnsi="IBM Plex Sans" w:cs="Arial"/>
                <w:sz w:val="16"/>
                <w:szCs w:val="16"/>
              </w:rPr>
            </w:pPr>
            <w:r w:rsidRPr="00820A00">
              <w:rPr>
                <w:rFonts w:ascii="IBM Plex Sans" w:hAnsi="IBM Plex Sans" w:cs="Arial"/>
                <w:sz w:val="16"/>
                <w:szCs w:val="16"/>
              </w:rPr>
              <w:t xml:space="preserve">Acuerdos sobre los resultados académicos de la titulación en su sentido más amplio </w:t>
            </w:r>
            <w:r w:rsidR="0017643D">
              <w:rPr>
                <w:rFonts w:ascii="IBM Plex Sans" w:hAnsi="IBM Plex Sans" w:cs="Arial"/>
                <w:sz w:val="16"/>
                <w:szCs w:val="16"/>
              </w:rPr>
              <w:t xml:space="preserve">a partir de la información </w:t>
            </w:r>
            <w:r w:rsidR="0041398E">
              <w:rPr>
                <w:rFonts w:ascii="IBM Plex Sans" w:hAnsi="IBM Plex Sans" w:cs="Arial"/>
                <w:sz w:val="16"/>
                <w:szCs w:val="16"/>
              </w:rPr>
              <w:t>proporcionada</w:t>
            </w:r>
            <w:r w:rsidR="0017643D">
              <w:rPr>
                <w:rFonts w:ascii="IBM Plex Sans" w:hAnsi="IBM Plex Sans" w:cs="Arial"/>
                <w:sz w:val="16"/>
                <w:szCs w:val="16"/>
              </w:rPr>
              <w:t xml:space="preserve"> por las CAT </w:t>
            </w:r>
            <w:r w:rsidRPr="00820A00">
              <w:rPr>
                <w:rFonts w:ascii="IBM Plex Sans" w:hAnsi="IBM Plex Sans" w:cs="Arial"/>
                <w:sz w:val="16"/>
                <w:szCs w:val="16"/>
              </w:rPr>
              <w:t>(CAC)</w:t>
            </w:r>
          </w:p>
          <w:p w14:paraId="72F7D0D2" w14:textId="44DCC2A5" w:rsidR="5D2BEDB9" w:rsidRPr="00820A00" w:rsidRDefault="5D2BEDB9" w:rsidP="5D2BEDB9">
            <w:pPr>
              <w:pStyle w:val="ListParagraph"/>
              <w:numPr>
                <w:ilvl w:val="0"/>
                <w:numId w:val="20"/>
              </w:numPr>
              <w:jc w:val="both"/>
              <w:rPr>
                <w:rFonts w:ascii="IBM Plex Sans" w:hAnsi="IBM Plex Sans" w:cs="Arial"/>
                <w:sz w:val="16"/>
                <w:szCs w:val="16"/>
              </w:rPr>
            </w:pPr>
            <w:r w:rsidRPr="00820A00">
              <w:rPr>
                <w:rFonts w:ascii="IBM Plex Sans" w:hAnsi="IBM Plex Sans" w:cs="Arial"/>
                <w:sz w:val="16"/>
                <w:szCs w:val="16"/>
              </w:rPr>
              <w:t>Informe de resultados académicos de las titulaciones que imparte el Centro</w:t>
            </w:r>
          </w:p>
        </w:tc>
      </w:tr>
      <w:tr w:rsidR="00C9369E" w:rsidRPr="00820A00" w14:paraId="0FFAA494" w14:textId="77777777" w:rsidTr="4D18009F">
        <w:tc>
          <w:tcPr>
            <w:tcW w:w="2770" w:type="dxa"/>
            <w:vAlign w:val="center"/>
          </w:tcPr>
          <w:p w14:paraId="44AB35E1" w14:textId="77777777" w:rsidR="00C9369E" w:rsidRPr="0041637C" w:rsidRDefault="00C9369E" w:rsidP="0041637C">
            <w:pPr>
              <w:rPr>
                <w:rFonts w:ascii="IBM Plex Sans" w:hAnsi="IBM Plex Sans" w:cs="Arial"/>
                <w:b/>
                <w:bCs/>
                <w:sz w:val="16"/>
                <w:szCs w:val="16"/>
              </w:rPr>
            </w:pPr>
            <w:r w:rsidRPr="0041637C">
              <w:rPr>
                <w:rFonts w:ascii="IBM Plex Sans" w:hAnsi="IBM Plex Sans" w:cs="Arial"/>
                <w:b/>
                <w:bCs/>
                <w:sz w:val="16"/>
                <w:szCs w:val="16"/>
              </w:rPr>
              <w:t>PC06</w:t>
            </w:r>
          </w:p>
          <w:p w14:paraId="6D34A1D9" w14:textId="65132423" w:rsidR="00C9369E" w:rsidRPr="0041637C" w:rsidRDefault="0041637C" w:rsidP="0041637C">
            <w:pPr>
              <w:rPr>
                <w:rFonts w:ascii="IBM Plex Sans" w:hAnsi="IBM Plex Sans" w:cs="Arial"/>
                <w:b/>
                <w:bCs/>
                <w:sz w:val="16"/>
                <w:szCs w:val="16"/>
              </w:rPr>
            </w:pPr>
            <w:r w:rsidRPr="0041637C">
              <w:rPr>
                <w:rFonts w:ascii="IBM Plex Sans" w:hAnsi="IBM Plex Sans" w:cs="Arial"/>
                <w:b/>
                <w:bCs/>
                <w:sz w:val="16"/>
                <w:szCs w:val="16"/>
              </w:rPr>
              <w:t>Movilidad de los estudiantes</w:t>
            </w:r>
          </w:p>
        </w:tc>
        <w:tc>
          <w:tcPr>
            <w:tcW w:w="5387" w:type="dxa"/>
            <w:vAlign w:val="center"/>
          </w:tcPr>
          <w:p w14:paraId="39217A8C" w14:textId="6060D92E" w:rsidR="0017643D" w:rsidRDefault="0017643D" w:rsidP="00C9369E">
            <w:pPr>
              <w:jc w:val="both"/>
              <w:rPr>
                <w:rFonts w:ascii="IBM Plex Sans" w:hAnsi="IBM Plex Sans" w:cs="Arial"/>
                <w:sz w:val="16"/>
                <w:szCs w:val="16"/>
              </w:rPr>
            </w:pPr>
            <w:r>
              <w:rPr>
                <w:rFonts w:ascii="IBM Plex Sans" w:hAnsi="IBM Plex Sans" w:cs="Arial"/>
                <w:sz w:val="16"/>
                <w:szCs w:val="16"/>
              </w:rPr>
              <w:t>A partir de los datos de movilidad del curso anterior que proporciona el Servicio de Relaciones Internacionales y la información que gestiona el propio Centro:</w:t>
            </w:r>
          </w:p>
          <w:p w14:paraId="2CDD4D93" w14:textId="60AF1E12" w:rsidR="00C9369E" w:rsidRPr="00820A00" w:rsidRDefault="00C9369E" w:rsidP="00C9369E">
            <w:pPr>
              <w:jc w:val="both"/>
              <w:rPr>
                <w:rFonts w:ascii="IBM Plex Sans" w:hAnsi="IBM Plex Sans" w:cs="Arial"/>
                <w:sz w:val="16"/>
                <w:szCs w:val="16"/>
              </w:rPr>
            </w:pPr>
            <w:r w:rsidRPr="00820A00">
              <w:rPr>
                <w:rFonts w:ascii="IBM Plex Sans" w:hAnsi="IBM Plex Sans" w:cs="Arial"/>
                <w:sz w:val="16"/>
                <w:szCs w:val="16"/>
              </w:rPr>
              <w:t xml:space="preserve">1. Valorar que los programas de movilidad son los adecuados para los/las estudiantes de la titulación. </w:t>
            </w:r>
          </w:p>
          <w:p w14:paraId="1731F753" w14:textId="04DF9963" w:rsidR="00C9369E" w:rsidRPr="00820A00" w:rsidRDefault="00F36648" w:rsidP="00C9369E">
            <w:pPr>
              <w:jc w:val="both"/>
              <w:rPr>
                <w:rFonts w:ascii="IBM Plex Sans" w:hAnsi="IBM Plex Sans" w:cs="Arial"/>
                <w:sz w:val="16"/>
                <w:szCs w:val="16"/>
              </w:rPr>
            </w:pPr>
            <w:r w:rsidRPr="00820A00">
              <w:rPr>
                <w:rFonts w:ascii="IBM Plex Sans" w:hAnsi="IBM Plex Sans" w:cs="Arial"/>
                <w:sz w:val="16"/>
                <w:szCs w:val="16"/>
              </w:rPr>
              <w:t>2</w:t>
            </w:r>
            <w:r w:rsidR="00C9369E" w:rsidRPr="00820A00">
              <w:rPr>
                <w:rFonts w:ascii="IBM Plex Sans" w:hAnsi="IBM Plex Sans" w:cs="Arial"/>
                <w:sz w:val="16"/>
                <w:szCs w:val="16"/>
              </w:rPr>
              <w:t>. Analizar los resultados de las acciones de movilidad del estudiantado de la titulación</w:t>
            </w:r>
            <w:r w:rsidR="00A45E52" w:rsidRPr="00820A00">
              <w:rPr>
                <w:rFonts w:ascii="IBM Plex Sans" w:hAnsi="IBM Plex Sans" w:cs="Arial"/>
                <w:sz w:val="16"/>
                <w:szCs w:val="16"/>
              </w:rPr>
              <w:t>, en su caso realizar propuestas de mejora</w:t>
            </w:r>
            <w:r w:rsidR="00C9369E" w:rsidRPr="00820A00">
              <w:rPr>
                <w:rFonts w:ascii="IBM Plex Sans" w:hAnsi="IBM Plex Sans" w:cs="Arial"/>
                <w:sz w:val="16"/>
                <w:szCs w:val="16"/>
              </w:rPr>
              <w:t xml:space="preserve">. </w:t>
            </w:r>
          </w:p>
        </w:tc>
        <w:tc>
          <w:tcPr>
            <w:tcW w:w="6520" w:type="dxa"/>
            <w:vAlign w:val="center"/>
          </w:tcPr>
          <w:p w14:paraId="5E8812D1" w14:textId="77777777" w:rsidR="00C9369E" w:rsidRPr="00820A00" w:rsidRDefault="00C9369E" w:rsidP="00596282">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Catálogo de plazas de movilidad</w:t>
            </w:r>
          </w:p>
          <w:p w14:paraId="2738F50A" w14:textId="77777777" w:rsidR="00C9369E" w:rsidRPr="00820A00" w:rsidRDefault="00C9369E" w:rsidP="00596282">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Aprobación del listado de tutoras/es de movilidad del Centro (Junta de Centro)</w:t>
            </w:r>
          </w:p>
          <w:p w14:paraId="49C1DB54" w14:textId="77777777" w:rsidR="00C9369E" w:rsidRPr="00820A00" w:rsidRDefault="00C9369E" w:rsidP="00596282">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Listado de tutoras/es de movilidad del Centro</w:t>
            </w:r>
          </w:p>
          <w:p w14:paraId="05D9BF17" w14:textId="27BE9A53" w:rsidR="00A45E52" w:rsidRDefault="00A45E52" w:rsidP="00CF0D20">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Informe de análisis de los indicadores de movilidad (UNICA)</w:t>
            </w:r>
          </w:p>
          <w:p w14:paraId="72E9D76F" w14:textId="2A77B19B" w:rsidR="0017643D" w:rsidRPr="0017643D"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 xml:space="preserve">Acuerdos sobre las actuaciones de movilidad de la titulación </w:t>
            </w:r>
            <w:r w:rsidR="0041398E">
              <w:rPr>
                <w:rFonts w:ascii="IBM Plex Sans" w:hAnsi="IBM Plex Sans" w:cs="Arial"/>
                <w:sz w:val="16"/>
                <w:szCs w:val="16"/>
              </w:rPr>
              <w:t xml:space="preserve">a partir de la información proporcionada por las CAT </w:t>
            </w:r>
            <w:r w:rsidRPr="00820A00">
              <w:rPr>
                <w:rFonts w:ascii="IBM Plex Sans" w:hAnsi="IBM Plex Sans" w:cs="Arial"/>
                <w:sz w:val="16"/>
                <w:szCs w:val="16"/>
              </w:rPr>
              <w:t>(CAC) (UNICA)</w:t>
            </w:r>
          </w:p>
        </w:tc>
      </w:tr>
      <w:tr w:rsidR="00FD3205" w:rsidRPr="00820A00" w14:paraId="51F3CEE5" w14:textId="7589C6D6" w:rsidTr="4D18009F">
        <w:tc>
          <w:tcPr>
            <w:tcW w:w="2770" w:type="dxa"/>
            <w:shd w:val="clear" w:color="auto" w:fill="E0E0E0"/>
            <w:vAlign w:val="center"/>
          </w:tcPr>
          <w:p w14:paraId="26851E24" w14:textId="5B082A29" w:rsidR="00FD3205" w:rsidRPr="0041637C" w:rsidRDefault="2F461353" w:rsidP="0041637C">
            <w:pPr>
              <w:rPr>
                <w:rFonts w:ascii="IBM Plex Sans" w:hAnsi="IBM Plex Sans" w:cs="Arial"/>
                <w:b/>
                <w:bCs/>
                <w:sz w:val="16"/>
                <w:szCs w:val="16"/>
              </w:rPr>
            </w:pPr>
            <w:r w:rsidRPr="0041637C">
              <w:rPr>
                <w:rFonts w:ascii="IBM Plex Sans" w:hAnsi="IBM Plex Sans" w:cs="Arial"/>
                <w:b/>
                <w:bCs/>
                <w:sz w:val="16"/>
                <w:szCs w:val="16"/>
              </w:rPr>
              <w:t>PM01</w:t>
            </w:r>
          </w:p>
          <w:p w14:paraId="51F3CEDD" w14:textId="47931628" w:rsidR="00FD3205" w:rsidRPr="0041637C" w:rsidRDefault="0041637C" w:rsidP="0041637C">
            <w:pPr>
              <w:rPr>
                <w:rFonts w:ascii="IBM Plex Sans" w:hAnsi="IBM Plex Sans" w:cs="Arial"/>
                <w:b/>
                <w:bCs/>
                <w:sz w:val="16"/>
                <w:szCs w:val="16"/>
              </w:rPr>
            </w:pPr>
            <w:r w:rsidRPr="0041637C">
              <w:rPr>
                <w:rFonts w:ascii="IBM Plex Sans" w:hAnsi="IBM Plex Sans" w:cs="Arial"/>
                <w:b/>
                <w:bCs/>
                <w:sz w:val="16"/>
                <w:szCs w:val="16"/>
              </w:rPr>
              <w:t>Plan de acciones de mejora</w:t>
            </w:r>
          </w:p>
        </w:tc>
        <w:tc>
          <w:tcPr>
            <w:tcW w:w="5387" w:type="dxa"/>
            <w:shd w:val="clear" w:color="auto" w:fill="E0E0E0"/>
            <w:vAlign w:val="center"/>
          </w:tcPr>
          <w:p w14:paraId="51F3CEE3" w14:textId="6E8BBB75" w:rsidR="00FD3205" w:rsidRPr="00820A00" w:rsidRDefault="00FD3205" w:rsidP="0096536E">
            <w:pPr>
              <w:jc w:val="both"/>
              <w:rPr>
                <w:rFonts w:ascii="IBM Plex Sans" w:hAnsi="IBM Plex Sans" w:cs="Arial"/>
                <w:sz w:val="16"/>
                <w:szCs w:val="16"/>
              </w:rPr>
            </w:pPr>
            <w:r w:rsidRPr="00820A00">
              <w:rPr>
                <w:rFonts w:ascii="IBM Plex Sans" w:hAnsi="IBM Plex Sans" w:cs="Arial"/>
                <w:sz w:val="16"/>
                <w:szCs w:val="16"/>
              </w:rPr>
              <w:t xml:space="preserve">Recoger las propuestas de mejora de todos los procesos. </w:t>
            </w:r>
          </w:p>
        </w:tc>
        <w:tc>
          <w:tcPr>
            <w:tcW w:w="6520" w:type="dxa"/>
            <w:shd w:val="clear" w:color="auto" w:fill="E0E0E0"/>
            <w:vAlign w:val="center"/>
          </w:tcPr>
          <w:p w14:paraId="65361758" w14:textId="77777777" w:rsidR="00FD3205" w:rsidRDefault="16500A19"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P</w:t>
            </w:r>
            <w:r w:rsidR="2E032FE1" w:rsidRPr="00820A00">
              <w:rPr>
                <w:rFonts w:ascii="IBM Plex Sans" w:hAnsi="IBM Plex Sans" w:cs="Arial"/>
                <w:sz w:val="16"/>
                <w:szCs w:val="16"/>
              </w:rPr>
              <w:t>ropuestas de mejora del SAIC, seguimiento de</w:t>
            </w:r>
            <w:r w:rsidR="785C4DB5" w:rsidRPr="00820A00">
              <w:rPr>
                <w:rFonts w:ascii="IBM Plex Sans" w:hAnsi="IBM Plex Sans" w:cs="Arial"/>
                <w:sz w:val="16"/>
                <w:szCs w:val="16"/>
              </w:rPr>
              <w:t xml:space="preserve"> acciones de </w:t>
            </w:r>
            <w:r w:rsidR="57B04BE7" w:rsidRPr="00820A00">
              <w:rPr>
                <w:rFonts w:ascii="IBM Plex Sans" w:hAnsi="IBM Plex Sans" w:cs="Arial"/>
                <w:sz w:val="16"/>
                <w:szCs w:val="16"/>
              </w:rPr>
              <w:t>mejora (</w:t>
            </w:r>
            <w:r w:rsidR="5AE53CDD" w:rsidRPr="00820A00">
              <w:rPr>
                <w:rFonts w:ascii="IBM Plex Sans" w:hAnsi="IBM Plex Sans" w:cs="Arial"/>
                <w:sz w:val="16"/>
                <w:szCs w:val="16"/>
              </w:rPr>
              <w:t>CAC)</w:t>
            </w:r>
            <w:r w:rsidR="06C4EAE7" w:rsidRPr="00820A00">
              <w:rPr>
                <w:rFonts w:ascii="IBM Plex Sans" w:hAnsi="IBM Plex Sans" w:cs="Arial"/>
                <w:sz w:val="16"/>
                <w:szCs w:val="16"/>
              </w:rPr>
              <w:t xml:space="preserve"> (UNICA)</w:t>
            </w:r>
          </w:p>
          <w:p w14:paraId="51F3CEE4" w14:textId="26201B17"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se recogen las propuestas (CAC)</w:t>
            </w:r>
          </w:p>
        </w:tc>
      </w:tr>
      <w:tr w:rsidR="00247975" w:rsidRPr="00820A00" w14:paraId="1AF299A3" w14:textId="77777777" w:rsidTr="4D18009F">
        <w:tc>
          <w:tcPr>
            <w:tcW w:w="2770" w:type="dxa"/>
            <w:shd w:val="clear" w:color="auto" w:fill="E0E0E0"/>
            <w:vAlign w:val="center"/>
          </w:tcPr>
          <w:p w14:paraId="4039BE33" w14:textId="77777777" w:rsidR="00247975" w:rsidRPr="0041637C" w:rsidRDefault="00247975" w:rsidP="0041637C">
            <w:pPr>
              <w:rPr>
                <w:rFonts w:ascii="IBM Plex Sans" w:hAnsi="IBM Plex Sans" w:cs="Arial"/>
                <w:b/>
                <w:bCs/>
                <w:sz w:val="16"/>
                <w:szCs w:val="16"/>
              </w:rPr>
            </w:pPr>
            <w:r w:rsidRPr="0041637C">
              <w:rPr>
                <w:rFonts w:ascii="IBM Plex Sans" w:hAnsi="IBM Plex Sans" w:cs="Arial"/>
                <w:b/>
                <w:bCs/>
                <w:sz w:val="16"/>
                <w:szCs w:val="16"/>
              </w:rPr>
              <w:t>PC09</w:t>
            </w:r>
          </w:p>
          <w:p w14:paraId="2813A7B2" w14:textId="71FFBDB2" w:rsidR="00247975" w:rsidRPr="0041637C" w:rsidRDefault="0041637C" w:rsidP="0041637C">
            <w:pPr>
              <w:rPr>
                <w:rFonts w:ascii="IBM Plex Sans" w:hAnsi="IBM Plex Sans" w:cs="Arial"/>
                <w:b/>
                <w:bCs/>
                <w:sz w:val="16"/>
                <w:szCs w:val="16"/>
              </w:rPr>
            </w:pPr>
            <w:r w:rsidRPr="0041637C">
              <w:rPr>
                <w:rFonts w:ascii="IBM Plex Sans" w:hAnsi="IBM Plex Sans" w:cs="Arial"/>
                <w:b/>
                <w:bCs/>
                <w:sz w:val="16"/>
                <w:szCs w:val="16"/>
              </w:rPr>
              <w:t>Información pública</w:t>
            </w:r>
          </w:p>
        </w:tc>
        <w:tc>
          <w:tcPr>
            <w:tcW w:w="5387" w:type="dxa"/>
            <w:shd w:val="clear" w:color="auto" w:fill="E0E0E0"/>
            <w:vAlign w:val="center"/>
          </w:tcPr>
          <w:p w14:paraId="15152BB3" w14:textId="0C8F2BAA" w:rsidR="00247975" w:rsidRPr="00820A00" w:rsidRDefault="00247975" w:rsidP="00247975">
            <w:pPr>
              <w:jc w:val="both"/>
              <w:rPr>
                <w:rFonts w:ascii="IBM Plex Sans" w:hAnsi="IBM Plex Sans" w:cs="Arial"/>
                <w:sz w:val="16"/>
                <w:szCs w:val="16"/>
              </w:rPr>
            </w:pPr>
            <w:r w:rsidRPr="00820A00">
              <w:rPr>
                <w:rFonts w:ascii="IBM Plex Sans" w:hAnsi="IBM Plex Sans" w:cs="Arial"/>
                <w:sz w:val="16"/>
                <w:szCs w:val="16"/>
              </w:rPr>
              <w:t xml:space="preserve">Revisión de la información de la página Web, que esté actualizada y revisar que todos los apartados tengan contenido. Deberá ser </w:t>
            </w:r>
            <w:proofErr w:type="gramStart"/>
            <w:r w:rsidRPr="00820A00">
              <w:rPr>
                <w:rFonts w:ascii="IBM Plex Sans" w:hAnsi="IBM Plex Sans" w:cs="Arial"/>
                <w:sz w:val="16"/>
                <w:szCs w:val="16"/>
              </w:rPr>
              <w:t>continua</w:t>
            </w:r>
            <w:proofErr w:type="gramEnd"/>
            <w:r w:rsidRPr="00820A00">
              <w:rPr>
                <w:rFonts w:ascii="IBM Plex Sans" w:hAnsi="IBM Plex Sans" w:cs="Arial"/>
                <w:sz w:val="16"/>
                <w:szCs w:val="16"/>
              </w:rPr>
              <w:t xml:space="preserve"> pero se asegurará dos veces al año al inicio y final de curso.</w:t>
            </w:r>
          </w:p>
        </w:tc>
        <w:tc>
          <w:tcPr>
            <w:tcW w:w="6520" w:type="dxa"/>
            <w:shd w:val="clear" w:color="auto" w:fill="E0E0E0"/>
            <w:vAlign w:val="center"/>
          </w:tcPr>
          <w:p w14:paraId="6504B5D8" w14:textId="77777777" w:rsidR="00247975" w:rsidRDefault="0A90B371"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Revisión de la información que hay en web y que ésta está actualizada (UNICA)</w:t>
            </w:r>
          </w:p>
          <w:p w14:paraId="683A2D8E" w14:textId="2919F40C"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 las acciones realizadas en este proceso (CAC)</w:t>
            </w:r>
          </w:p>
        </w:tc>
      </w:tr>
      <w:tr w:rsidR="00247975" w:rsidRPr="00820A00" w14:paraId="5568DF59" w14:textId="77777777" w:rsidTr="4D18009F">
        <w:tc>
          <w:tcPr>
            <w:tcW w:w="2770" w:type="dxa"/>
            <w:shd w:val="clear" w:color="auto" w:fill="E0E0E0"/>
            <w:vAlign w:val="center"/>
          </w:tcPr>
          <w:p w14:paraId="1BD58C76" w14:textId="77777777" w:rsidR="00247975" w:rsidRPr="0041637C" w:rsidRDefault="00247975" w:rsidP="0041637C">
            <w:pPr>
              <w:rPr>
                <w:rFonts w:ascii="IBM Plex Sans" w:hAnsi="IBM Plex Sans" w:cs="Arial"/>
                <w:b/>
                <w:bCs/>
                <w:sz w:val="16"/>
                <w:szCs w:val="16"/>
              </w:rPr>
            </w:pPr>
            <w:r w:rsidRPr="0041637C">
              <w:rPr>
                <w:rFonts w:ascii="IBM Plex Sans" w:hAnsi="IBM Plex Sans" w:cs="Arial"/>
                <w:b/>
                <w:bCs/>
                <w:sz w:val="16"/>
                <w:szCs w:val="16"/>
              </w:rPr>
              <w:t>PA04</w:t>
            </w:r>
          </w:p>
          <w:p w14:paraId="222D60EF" w14:textId="2F3A79FC" w:rsidR="00247975" w:rsidRPr="0041637C" w:rsidRDefault="0041637C" w:rsidP="0041637C">
            <w:pPr>
              <w:rPr>
                <w:rFonts w:ascii="IBM Plex Sans" w:hAnsi="IBM Plex Sans" w:cs="Arial"/>
                <w:b/>
                <w:bCs/>
                <w:sz w:val="16"/>
                <w:szCs w:val="16"/>
              </w:rPr>
            </w:pPr>
            <w:r w:rsidRPr="0041637C">
              <w:rPr>
                <w:rFonts w:ascii="IBM Plex Sans" w:hAnsi="IBM Plex Sans" w:cs="Arial"/>
                <w:b/>
                <w:bCs/>
                <w:sz w:val="16"/>
                <w:szCs w:val="16"/>
              </w:rPr>
              <w:t xml:space="preserve">Gestión de incidencias </w:t>
            </w:r>
            <w:r w:rsidR="00247975" w:rsidRPr="0041637C">
              <w:rPr>
                <w:rFonts w:ascii="IBM Plex Sans" w:hAnsi="IBM Plex Sans" w:cs="Arial"/>
                <w:b/>
                <w:bCs/>
                <w:sz w:val="16"/>
                <w:szCs w:val="16"/>
              </w:rPr>
              <w:t>(SQRF)</w:t>
            </w:r>
          </w:p>
        </w:tc>
        <w:tc>
          <w:tcPr>
            <w:tcW w:w="5387" w:type="dxa"/>
            <w:shd w:val="clear" w:color="auto" w:fill="E0E0E0"/>
            <w:vAlign w:val="center"/>
          </w:tcPr>
          <w:p w14:paraId="41EC64F9" w14:textId="270E0432" w:rsidR="00247975" w:rsidRPr="00820A00" w:rsidRDefault="00247975" w:rsidP="00247975">
            <w:pPr>
              <w:jc w:val="both"/>
              <w:rPr>
                <w:rFonts w:ascii="IBM Plex Sans" w:hAnsi="IBM Plex Sans" w:cs="Arial"/>
                <w:sz w:val="16"/>
                <w:szCs w:val="16"/>
              </w:rPr>
            </w:pPr>
            <w:r w:rsidRPr="00820A00">
              <w:rPr>
                <w:rFonts w:ascii="IBM Plex Sans" w:hAnsi="IBM Plex Sans" w:cs="Arial"/>
                <w:sz w:val="16"/>
                <w:szCs w:val="16"/>
              </w:rPr>
              <w:t>Análisis Procesos de reclamaciones y sugerencias, y propuesta de mejoras si fuera necesario.</w:t>
            </w:r>
          </w:p>
        </w:tc>
        <w:tc>
          <w:tcPr>
            <w:tcW w:w="6520" w:type="dxa"/>
            <w:shd w:val="clear" w:color="auto" w:fill="E0E0E0"/>
            <w:vAlign w:val="center"/>
          </w:tcPr>
          <w:p w14:paraId="350CDBAD" w14:textId="77777777" w:rsidR="00247975" w:rsidRPr="00820A00" w:rsidRDefault="0A90B371"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 xml:space="preserve"> Registro de indicadores (UNICA)</w:t>
            </w:r>
          </w:p>
          <w:p w14:paraId="0B985EC8" w14:textId="77777777" w:rsidR="00247975" w:rsidRDefault="0A90B371"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Análisis de las SQRF (CAC) (UNICA)</w:t>
            </w:r>
          </w:p>
          <w:p w14:paraId="24EA8E7C" w14:textId="17BA1D38"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constan los resultados de este proceso (CAC)</w:t>
            </w:r>
          </w:p>
        </w:tc>
      </w:tr>
    </w:tbl>
    <w:p w14:paraId="51F3CEE6" w14:textId="77777777" w:rsidR="004B6454" w:rsidRPr="00820A00" w:rsidRDefault="004B6454" w:rsidP="0096536E">
      <w:pPr>
        <w:rPr>
          <w:rFonts w:ascii="IBM Plex Sans" w:hAnsi="IBM Plex Sans" w:cs="Arial"/>
          <w:sz w:val="16"/>
          <w:szCs w:val="16"/>
        </w:rPr>
      </w:pPr>
    </w:p>
    <w:p w14:paraId="4047DBA3" w14:textId="0A1DB0FE" w:rsidR="00E93C52" w:rsidRPr="00820A00" w:rsidRDefault="00E93C52">
      <w:pPr>
        <w:rPr>
          <w:rFonts w:ascii="IBM Plex Sans" w:hAnsi="IBM Plex Sans" w:cs="Arial"/>
          <w:sz w:val="16"/>
          <w:szCs w:val="16"/>
        </w:rPr>
      </w:pPr>
      <w:r w:rsidRPr="00820A00">
        <w:rPr>
          <w:rFonts w:ascii="IBM Plex Sans" w:hAnsi="IBM Plex Sans" w:cs="Arial"/>
          <w:sz w:val="16"/>
          <w:szCs w:val="16"/>
        </w:rPr>
        <w:br w:type="page"/>
      </w:r>
    </w:p>
    <w:p w14:paraId="301BBD44" w14:textId="77777777" w:rsidR="5D2BEDB9" w:rsidRPr="00820A00" w:rsidRDefault="5D2BEDB9" w:rsidP="5D2BEDB9">
      <w:pPr>
        <w:rPr>
          <w:rFonts w:ascii="IBM Plex Sans" w:hAnsi="IBM Plex Sans" w:cs="Arial"/>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5300"/>
        <w:gridCol w:w="6424"/>
      </w:tblGrid>
      <w:tr w:rsidR="5D2BEDB9" w:rsidRPr="00820A00" w14:paraId="73870271" w14:textId="77777777" w:rsidTr="02F92385">
        <w:trPr>
          <w:trHeight w:val="300"/>
        </w:trPr>
        <w:tc>
          <w:tcPr>
            <w:tcW w:w="14536" w:type="dxa"/>
            <w:gridSpan w:val="3"/>
            <w:shd w:val="clear" w:color="auto" w:fill="auto"/>
            <w:vAlign w:val="center"/>
          </w:tcPr>
          <w:p w14:paraId="13C69417" w14:textId="4B7A9862" w:rsidR="5D2BEDB9" w:rsidRPr="00820A00" w:rsidRDefault="5D2BEDB9" w:rsidP="0017643D">
            <w:pPr>
              <w:spacing w:before="100" w:beforeAutospacing="1" w:after="100" w:afterAutospacing="1"/>
              <w:jc w:val="center"/>
              <w:rPr>
                <w:rFonts w:ascii="IBM Plex Sans" w:hAnsi="IBM Plex Sans" w:cs="Arial"/>
                <w:b/>
                <w:bCs/>
                <w:color w:val="365F91" w:themeColor="accent1" w:themeShade="BF"/>
                <w:sz w:val="16"/>
                <w:szCs w:val="16"/>
              </w:rPr>
            </w:pPr>
            <w:bookmarkStart w:id="2" w:name="Tercera"/>
            <w:r w:rsidRPr="00820A00">
              <w:rPr>
                <w:rFonts w:ascii="IBM Plex Sans" w:hAnsi="IBM Plex Sans" w:cs="Arial"/>
                <w:b/>
                <w:bCs/>
                <w:color w:val="365F91" w:themeColor="accent1" w:themeShade="BF"/>
                <w:sz w:val="16"/>
                <w:szCs w:val="16"/>
              </w:rPr>
              <w:t xml:space="preserve">REUNIÓN CAC DE </w:t>
            </w:r>
            <w:r w:rsidR="0041398E" w:rsidRPr="0041398E">
              <w:rPr>
                <w:rFonts w:ascii="IBM Plex Sans" w:hAnsi="IBM Plex Sans" w:cs="Arial"/>
                <w:b/>
                <w:bCs/>
                <w:color w:val="365F91" w:themeColor="accent1" w:themeShade="BF"/>
                <w:sz w:val="16"/>
                <w:szCs w:val="16"/>
              </w:rPr>
              <w:t>16 de abril/15 de mayo</w:t>
            </w:r>
            <w:bookmarkEnd w:id="2"/>
          </w:p>
        </w:tc>
      </w:tr>
      <w:tr w:rsidR="5D2BEDB9" w:rsidRPr="00820A00" w14:paraId="236848ED" w14:textId="77777777" w:rsidTr="02F92385">
        <w:trPr>
          <w:trHeight w:val="300"/>
        </w:trPr>
        <w:tc>
          <w:tcPr>
            <w:tcW w:w="2812" w:type="dxa"/>
            <w:tcBorders>
              <w:bottom w:val="single" w:sz="4" w:space="0" w:color="auto"/>
            </w:tcBorders>
            <w:shd w:val="clear" w:color="auto" w:fill="auto"/>
            <w:vAlign w:val="center"/>
          </w:tcPr>
          <w:p w14:paraId="03C478FE" w14:textId="77777777" w:rsidR="5D2BEDB9" w:rsidRPr="00820A00" w:rsidRDefault="5D2BEDB9" w:rsidP="0017643D">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PROCESO</w:t>
            </w:r>
          </w:p>
        </w:tc>
        <w:tc>
          <w:tcPr>
            <w:tcW w:w="5300" w:type="dxa"/>
            <w:tcBorders>
              <w:bottom w:val="single" w:sz="4" w:space="0" w:color="auto"/>
            </w:tcBorders>
            <w:shd w:val="clear" w:color="auto" w:fill="auto"/>
            <w:vAlign w:val="center"/>
          </w:tcPr>
          <w:p w14:paraId="000F4093" w14:textId="77777777" w:rsidR="5D2BEDB9" w:rsidRPr="00820A00" w:rsidRDefault="5D2BEDB9" w:rsidP="0017643D">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DEBÉIS HACER</w:t>
            </w:r>
          </w:p>
        </w:tc>
        <w:tc>
          <w:tcPr>
            <w:tcW w:w="6424" w:type="dxa"/>
            <w:tcBorders>
              <w:bottom w:val="single" w:sz="4" w:space="0" w:color="auto"/>
            </w:tcBorders>
            <w:shd w:val="clear" w:color="auto" w:fill="auto"/>
            <w:vAlign w:val="center"/>
          </w:tcPr>
          <w:p w14:paraId="7665EFF6" w14:textId="77777777" w:rsidR="5D2BEDB9" w:rsidRPr="00820A00" w:rsidRDefault="5D2BEDB9" w:rsidP="0017643D">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DEBEIS TENER (EVIDENCIAS)</w:t>
            </w:r>
          </w:p>
        </w:tc>
      </w:tr>
      <w:tr w:rsidR="4D18009F" w:rsidRPr="00820A00" w14:paraId="0C1F2165" w14:textId="77777777" w:rsidTr="02F92385">
        <w:trPr>
          <w:trHeight w:val="300"/>
        </w:trPr>
        <w:tc>
          <w:tcPr>
            <w:tcW w:w="2812" w:type="dxa"/>
            <w:vAlign w:val="center"/>
          </w:tcPr>
          <w:p w14:paraId="516848CE" w14:textId="77777777" w:rsidR="0017643D" w:rsidRPr="0017643D" w:rsidRDefault="4D18009F" w:rsidP="0017643D">
            <w:pPr>
              <w:rPr>
                <w:rFonts w:ascii="IBM Plex Sans" w:hAnsi="IBM Plex Sans" w:cs="Arial"/>
                <w:b/>
                <w:bCs/>
                <w:sz w:val="16"/>
                <w:szCs w:val="16"/>
              </w:rPr>
            </w:pPr>
            <w:r w:rsidRPr="0017643D">
              <w:rPr>
                <w:rFonts w:ascii="IBM Plex Sans" w:hAnsi="IBM Plex Sans" w:cs="Arial"/>
                <w:b/>
                <w:bCs/>
                <w:sz w:val="16"/>
                <w:szCs w:val="16"/>
              </w:rPr>
              <w:t xml:space="preserve">PC01 </w:t>
            </w:r>
          </w:p>
          <w:p w14:paraId="069C8208" w14:textId="1B5FD9B4" w:rsidR="4D18009F"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Planificación docente, desarrollo de las enseñanzas y evaluación del aprendizaje</w:t>
            </w:r>
          </w:p>
        </w:tc>
        <w:tc>
          <w:tcPr>
            <w:tcW w:w="5300" w:type="dxa"/>
            <w:vAlign w:val="center"/>
          </w:tcPr>
          <w:p w14:paraId="050A8292" w14:textId="77777777" w:rsidR="4D18009F" w:rsidRPr="00820A00" w:rsidRDefault="4D18009F" w:rsidP="4D18009F">
            <w:pPr>
              <w:jc w:val="both"/>
              <w:rPr>
                <w:rFonts w:ascii="IBM Plex Sans" w:hAnsi="IBM Plex Sans" w:cs="Arial"/>
                <w:sz w:val="16"/>
                <w:szCs w:val="16"/>
              </w:rPr>
            </w:pPr>
            <w:proofErr w:type="gramStart"/>
            <w:r w:rsidRPr="00820A00">
              <w:rPr>
                <w:rFonts w:ascii="IBM Plex Sans" w:hAnsi="IBM Plex Sans" w:cs="Arial"/>
                <w:sz w:val="16"/>
                <w:szCs w:val="16"/>
              </w:rPr>
              <w:t>Asegurar</w:t>
            </w:r>
            <w:proofErr w:type="gramEnd"/>
            <w:r w:rsidRPr="00820A00">
              <w:rPr>
                <w:rFonts w:ascii="IBM Plex Sans" w:hAnsi="IBM Plex Sans" w:cs="Arial"/>
                <w:sz w:val="16"/>
                <w:szCs w:val="16"/>
              </w:rPr>
              <w:t xml:space="preserve"> que se aplican los mecanismos de coordinación docente que permitan una adecuada asignación de carga de trabajo del estudiantado y de planificación temporal del calendario de evaluaciones. </w:t>
            </w:r>
          </w:p>
          <w:p w14:paraId="257EB9EB" w14:textId="399E63B1" w:rsidR="4D18009F" w:rsidRPr="00820A00" w:rsidRDefault="4D18009F" w:rsidP="4D18009F">
            <w:pPr>
              <w:jc w:val="both"/>
              <w:rPr>
                <w:rFonts w:ascii="IBM Plex Sans" w:hAnsi="IBM Plex Sans" w:cs="Arial"/>
                <w:sz w:val="16"/>
                <w:szCs w:val="16"/>
              </w:rPr>
            </w:pPr>
            <w:r w:rsidRPr="00820A00">
              <w:rPr>
                <w:rFonts w:ascii="IBM Plex Sans" w:hAnsi="IBM Plex Sans" w:cs="Arial"/>
                <w:sz w:val="16"/>
                <w:szCs w:val="16"/>
              </w:rPr>
              <w:t>Analizar el desarrollo de la planificación docente, del desarrollo del proceso de enseñanza y aprendizaje y de la evaluación de aprendizajes y competencias alcanzadas en la titulación</w:t>
            </w:r>
          </w:p>
        </w:tc>
        <w:tc>
          <w:tcPr>
            <w:tcW w:w="6424" w:type="dxa"/>
            <w:vAlign w:val="center"/>
          </w:tcPr>
          <w:p w14:paraId="307BCB80" w14:textId="5C1E2E56" w:rsidR="4D18009F" w:rsidRPr="00820A00" w:rsidRDefault="4D18009F" w:rsidP="4D18009F">
            <w:pPr>
              <w:pStyle w:val="ListParagraph"/>
              <w:numPr>
                <w:ilvl w:val="0"/>
                <w:numId w:val="1"/>
              </w:numPr>
              <w:jc w:val="both"/>
              <w:rPr>
                <w:rFonts w:ascii="IBM Plex Sans" w:hAnsi="IBM Plex Sans" w:cs="Arial"/>
                <w:sz w:val="16"/>
                <w:szCs w:val="16"/>
              </w:rPr>
            </w:pPr>
            <w:r w:rsidRPr="00820A00">
              <w:rPr>
                <w:rFonts w:ascii="IBM Plex Sans" w:hAnsi="IBM Plex Sans" w:cs="Arial"/>
                <w:sz w:val="16"/>
                <w:szCs w:val="16"/>
              </w:rPr>
              <w:t xml:space="preserve">Actas de la CAC en las que se informa de la coordinación que se ha llevado a en el primer </w:t>
            </w:r>
            <w:r w:rsidR="00525237" w:rsidRPr="00820A00">
              <w:rPr>
                <w:rFonts w:ascii="IBM Plex Sans" w:hAnsi="IBM Plex Sans" w:cs="Arial"/>
                <w:sz w:val="16"/>
                <w:szCs w:val="16"/>
              </w:rPr>
              <w:t>cua</w:t>
            </w:r>
            <w:r w:rsidRPr="00820A00">
              <w:rPr>
                <w:rFonts w:ascii="IBM Plex Sans" w:hAnsi="IBM Plex Sans" w:cs="Arial"/>
                <w:sz w:val="16"/>
                <w:szCs w:val="16"/>
              </w:rPr>
              <w:t>trimestre se informa de la coordinación realizada de cara al segundo cuatrimestre</w:t>
            </w:r>
            <w:r w:rsidR="0041398E">
              <w:rPr>
                <w:rFonts w:ascii="IBM Plex Sans" w:hAnsi="IBM Plex Sans" w:cs="Arial"/>
                <w:sz w:val="16"/>
                <w:szCs w:val="16"/>
              </w:rPr>
              <w:t xml:space="preserve">, a partir de la información proporcionada por las CAT. </w:t>
            </w:r>
            <w:r w:rsidRPr="00820A00">
              <w:rPr>
                <w:rFonts w:ascii="IBM Plex Sans" w:hAnsi="IBM Plex Sans" w:cs="Arial"/>
                <w:sz w:val="16"/>
                <w:szCs w:val="16"/>
              </w:rPr>
              <w:t>(en su caso)</w:t>
            </w:r>
          </w:p>
        </w:tc>
      </w:tr>
      <w:tr w:rsidR="4D18009F" w:rsidRPr="00820A00" w14:paraId="644DAF90" w14:textId="77777777" w:rsidTr="02F92385">
        <w:trPr>
          <w:trHeight w:val="300"/>
        </w:trPr>
        <w:tc>
          <w:tcPr>
            <w:tcW w:w="2812" w:type="dxa"/>
            <w:vAlign w:val="center"/>
          </w:tcPr>
          <w:p w14:paraId="1B213354" w14:textId="77777777" w:rsidR="0017643D" w:rsidRPr="0017643D" w:rsidRDefault="4D18009F" w:rsidP="0017643D">
            <w:pPr>
              <w:rPr>
                <w:rFonts w:ascii="IBM Plex Sans" w:hAnsi="IBM Plex Sans" w:cs="Arial"/>
                <w:b/>
                <w:bCs/>
                <w:sz w:val="16"/>
                <w:szCs w:val="16"/>
              </w:rPr>
            </w:pPr>
            <w:r w:rsidRPr="0017643D">
              <w:rPr>
                <w:rFonts w:ascii="IBM Plex Sans" w:hAnsi="IBM Plex Sans" w:cs="Arial"/>
                <w:b/>
                <w:bCs/>
                <w:sz w:val="16"/>
                <w:szCs w:val="16"/>
              </w:rPr>
              <w:t xml:space="preserve">PA03 </w:t>
            </w:r>
          </w:p>
          <w:p w14:paraId="6B7CCBA6" w14:textId="057EC8D9" w:rsidR="4D18009F"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Satisfacción, expectativas y necesidades</w:t>
            </w:r>
          </w:p>
        </w:tc>
        <w:tc>
          <w:tcPr>
            <w:tcW w:w="5300" w:type="dxa"/>
            <w:vAlign w:val="center"/>
          </w:tcPr>
          <w:p w14:paraId="145B81FC" w14:textId="4915DA81" w:rsidR="0041398E" w:rsidRDefault="0041398E" w:rsidP="4D18009F">
            <w:pPr>
              <w:jc w:val="both"/>
              <w:rPr>
                <w:rFonts w:ascii="IBM Plex Sans" w:hAnsi="IBM Plex Sans" w:cs="Arial"/>
                <w:sz w:val="16"/>
                <w:szCs w:val="16"/>
              </w:rPr>
            </w:pPr>
            <w:r>
              <w:rPr>
                <w:rFonts w:ascii="IBM Plex Sans" w:hAnsi="IBM Plex Sans"/>
                <w:sz w:val="16"/>
                <w:szCs w:val="16"/>
              </w:rPr>
              <w:t>T</w:t>
            </w:r>
            <w:r w:rsidRPr="009C11AC">
              <w:rPr>
                <w:rFonts w:ascii="IBM Plex Sans" w:hAnsi="IBM Plex Sans"/>
                <w:sz w:val="16"/>
                <w:szCs w:val="16"/>
              </w:rPr>
              <w:t>ras recopilar los resultados de satisfacción que se han podido recoger hasta ahora, por ejemplo, satisfacción con el ingreso, o del primer cuatrimestre</w:t>
            </w:r>
          </w:p>
          <w:p w14:paraId="5C27E174" w14:textId="2F8B76DB" w:rsidR="4D18009F" w:rsidRPr="00820A00" w:rsidRDefault="4D18009F" w:rsidP="4D18009F">
            <w:pPr>
              <w:jc w:val="both"/>
              <w:rPr>
                <w:rFonts w:ascii="IBM Plex Sans" w:hAnsi="IBM Plex Sans" w:cs="Arial"/>
                <w:sz w:val="16"/>
                <w:szCs w:val="16"/>
              </w:rPr>
            </w:pPr>
            <w:r w:rsidRPr="00820A00">
              <w:rPr>
                <w:rFonts w:ascii="IBM Plex Sans" w:hAnsi="IBM Plex Sans" w:cs="Arial"/>
                <w:sz w:val="16"/>
                <w:szCs w:val="16"/>
              </w:rPr>
              <w:t xml:space="preserve">1. Comprobar la adecuación de las actividades emprendidas para la recogida de opiniones de los grupos de interés. </w:t>
            </w:r>
          </w:p>
          <w:p w14:paraId="06C0ECD2" w14:textId="5325B103" w:rsidR="4D18009F" w:rsidRPr="00820A00" w:rsidRDefault="4D18009F" w:rsidP="4D18009F">
            <w:pPr>
              <w:jc w:val="both"/>
              <w:rPr>
                <w:rFonts w:ascii="IBM Plex Sans" w:hAnsi="IBM Plex Sans" w:cs="Arial"/>
                <w:sz w:val="16"/>
                <w:szCs w:val="16"/>
              </w:rPr>
            </w:pPr>
          </w:p>
          <w:p w14:paraId="5B5E049E" w14:textId="77777777" w:rsidR="4D18009F" w:rsidRPr="00820A00" w:rsidRDefault="4D18009F" w:rsidP="4D18009F">
            <w:pPr>
              <w:jc w:val="both"/>
              <w:rPr>
                <w:rFonts w:ascii="IBM Plex Sans" w:hAnsi="IBM Plex Sans" w:cs="Arial"/>
                <w:sz w:val="16"/>
                <w:szCs w:val="16"/>
              </w:rPr>
            </w:pPr>
            <w:r w:rsidRPr="00820A00">
              <w:rPr>
                <w:rFonts w:ascii="IBM Plex Sans" w:hAnsi="IBM Plex Sans" w:cs="Arial"/>
                <w:sz w:val="16"/>
                <w:szCs w:val="16"/>
              </w:rPr>
              <w:t>2. Realizar el análisis de los resultados de satisfacción, expectativas y necesidades de los grupos de interés de la titulación y, en su caso, establecer propuestas de mejora.</w:t>
            </w:r>
          </w:p>
        </w:tc>
        <w:tc>
          <w:tcPr>
            <w:tcW w:w="6424" w:type="dxa"/>
            <w:vAlign w:val="center"/>
          </w:tcPr>
          <w:p w14:paraId="15447597" w14:textId="6A7740A5" w:rsidR="4D18009F" w:rsidRPr="0017643D" w:rsidRDefault="0041398E" w:rsidP="0017643D">
            <w:pPr>
              <w:pStyle w:val="ListParagraph"/>
              <w:numPr>
                <w:ilvl w:val="0"/>
                <w:numId w:val="1"/>
              </w:numPr>
              <w:jc w:val="both"/>
              <w:rPr>
                <w:rFonts w:ascii="IBM Plex Sans" w:hAnsi="IBM Plex Sans" w:cs="Arial"/>
                <w:sz w:val="16"/>
                <w:szCs w:val="16"/>
              </w:rPr>
            </w:pPr>
            <w:r>
              <w:rPr>
                <w:rFonts w:ascii="IBM Plex Sans" w:hAnsi="IBM Plex Sans" w:cs="Arial"/>
                <w:sz w:val="16"/>
                <w:szCs w:val="16"/>
              </w:rPr>
              <w:t>Acta de la CAC con el a</w:t>
            </w:r>
            <w:r w:rsidR="4D18009F" w:rsidRPr="00820A00">
              <w:rPr>
                <w:rFonts w:ascii="IBM Plex Sans" w:hAnsi="IBM Plex Sans" w:cs="Arial"/>
                <w:sz w:val="16"/>
                <w:szCs w:val="16"/>
              </w:rPr>
              <w:t xml:space="preserve">nálisis de la satisfacción de los GGII </w:t>
            </w:r>
            <w:r w:rsidR="0017643D">
              <w:rPr>
                <w:rFonts w:ascii="IBM Plex Sans" w:hAnsi="IBM Plex Sans" w:cs="Arial"/>
                <w:sz w:val="16"/>
                <w:szCs w:val="16"/>
              </w:rPr>
              <w:t>a partir de la información proporcionada por las CAT</w:t>
            </w:r>
          </w:p>
        </w:tc>
      </w:tr>
      <w:tr w:rsidR="5D2BEDB9" w:rsidRPr="00820A00" w14:paraId="0D458FD4" w14:textId="77777777" w:rsidTr="02F92385">
        <w:trPr>
          <w:trHeight w:val="300"/>
        </w:trPr>
        <w:tc>
          <w:tcPr>
            <w:tcW w:w="2812" w:type="dxa"/>
            <w:tcBorders>
              <w:bottom w:val="single" w:sz="4" w:space="0" w:color="auto"/>
            </w:tcBorders>
            <w:vAlign w:val="center"/>
          </w:tcPr>
          <w:p w14:paraId="11916AB5" w14:textId="77777777" w:rsidR="0017643D" w:rsidRPr="0017643D" w:rsidRDefault="5D2BEDB9" w:rsidP="0017643D">
            <w:pPr>
              <w:rPr>
                <w:rFonts w:ascii="IBM Plex Sans" w:hAnsi="IBM Plex Sans" w:cs="Arial"/>
                <w:b/>
                <w:bCs/>
                <w:sz w:val="16"/>
                <w:szCs w:val="16"/>
              </w:rPr>
            </w:pPr>
            <w:r w:rsidRPr="0017643D">
              <w:rPr>
                <w:rFonts w:ascii="IBM Plex Sans" w:hAnsi="IBM Plex Sans" w:cs="Arial"/>
                <w:b/>
                <w:bCs/>
                <w:sz w:val="16"/>
                <w:szCs w:val="16"/>
              </w:rPr>
              <w:t>PA05</w:t>
            </w:r>
            <w:r w:rsidR="0204B424" w:rsidRPr="0017643D">
              <w:rPr>
                <w:rFonts w:ascii="IBM Plex Sans" w:hAnsi="IBM Plex Sans" w:cs="Arial"/>
                <w:b/>
                <w:bCs/>
                <w:sz w:val="16"/>
                <w:szCs w:val="16"/>
              </w:rPr>
              <w:t xml:space="preserve"> </w:t>
            </w:r>
          </w:p>
          <w:p w14:paraId="581C6078" w14:textId="51F169E2" w:rsidR="5D2BEDB9" w:rsidRPr="0017643D" w:rsidRDefault="0017643D" w:rsidP="0017643D">
            <w:pPr>
              <w:rPr>
                <w:rFonts w:ascii="IBM Plex Sans" w:hAnsi="IBM Plex Sans" w:cs="Arial"/>
                <w:b/>
                <w:bCs/>
                <w:sz w:val="16"/>
                <w:szCs w:val="16"/>
              </w:rPr>
            </w:pPr>
            <w:r w:rsidRPr="02F92385">
              <w:rPr>
                <w:rFonts w:ascii="IBM Plex Sans" w:hAnsi="IBM Plex Sans" w:cs="Arial"/>
                <w:b/>
                <w:bCs/>
                <w:sz w:val="16"/>
                <w:szCs w:val="16"/>
              </w:rPr>
              <w:t xml:space="preserve">Gestión del personal académico y </w:t>
            </w:r>
            <w:r w:rsidR="690839B3" w:rsidRPr="02F92385">
              <w:rPr>
                <w:rFonts w:ascii="IBM Plex Sans" w:hAnsi="IBM Plex Sans" w:cs="Arial"/>
                <w:b/>
                <w:bCs/>
                <w:sz w:val="16"/>
                <w:szCs w:val="16"/>
              </w:rPr>
              <w:t xml:space="preserve">de apoyo a la </w:t>
            </w:r>
            <w:proofErr w:type="gramStart"/>
            <w:r w:rsidR="690839B3" w:rsidRPr="02F92385">
              <w:rPr>
                <w:rFonts w:ascii="IBM Plex Sans" w:hAnsi="IBM Plex Sans" w:cs="Arial"/>
                <w:b/>
                <w:bCs/>
                <w:sz w:val="16"/>
                <w:szCs w:val="16"/>
              </w:rPr>
              <w:t>docencia.</w:t>
            </w:r>
            <w:r w:rsidRPr="02F92385">
              <w:rPr>
                <w:rFonts w:ascii="IBM Plex Sans" w:hAnsi="IBM Plex Sans" w:cs="Arial"/>
                <w:b/>
                <w:bCs/>
                <w:sz w:val="16"/>
                <w:szCs w:val="16"/>
              </w:rPr>
              <w:t>.</w:t>
            </w:r>
            <w:proofErr w:type="gramEnd"/>
          </w:p>
        </w:tc>
        <w:tc>
          <w:tcPr>
            <w:tcW w:w="5300" w:type="dxa"/>
            <w:tcBorders>
              <w:bottom w:val="single" w:sz="4" w:space="0" w:color="auto"/>
            </w:tcBorders>
            <w:vAlign w:val="center"/>
          </w:tcPr>
          <w:p w14:paraId="3FA775CF" w14:textId="77777777" w:rsidR="5D2BEDB9" w:rsidRPr="00820A00" w:rsidRDefault="5D2BEDB9" w:rsidP="5D2BEDB9">
            <w:pPr>
              <w:jc w:val="both"/>
              <w:rPr>
                <w:rFonts w:ascii="IBM Plex Sans" w:hAnsi="IBM Plex Sans" w:cs="Arial"/>
                <w:sz w:val="16"/>
                <w:szCs w:val="16"/>
              </w:rPr>
            </w:pPr>
            <w:r w:rsidRPr="00820A00">
              <w:rPr>
                <w:rFonts w:ascii="IBM Plex Sans" w:hAnsi="IBM Plex Sans" w:cs="Arial"/>
                <w:sz w:val="16"/>
                <w:szCs w:val="16"/>
              </w:rPr>
              <w:t xml:space="preserve">Análisis de necesidades de </w:t>
            </w:r>
            <w:proofErr w:type="gramStart"/>
            <w:r w:rsidRPr="00820A00">
              <w:rPr>
                <w:rFonts w:ascii="IBM Plex Sans" w:hAnsi="IBM Plex Sans" w:cs="Arial"/>
                <w:sz w:val="16"/>
                <w:szCs w:val="16"/>
              </w:rPr>
              <w:t>RR.HH</w:t>
            </w:r>
            <w:proofErr w:type="gramEnd"/>
            <w:r w:rsidRPr="00820A00">
              <w:rPr>
                <w:rFonts w:ascii="IBM Plex Sans" w:hAnsi="IBM Plex Sans" w:cs="Arial"/>
                <w:sz w:val="16"/>
                <w:szCs w:val="16"/>
              </w:rPr>
              <w:t xml:space="preserve"> y hacer propuestas de mejora, si fuera necesario</w:t>
            </w:r>
          </w:p>
          <w:p w14:paraId="7C7E018E" w14:textId="77777777" w:rsidR="5D2BEDB9" w:rsidRPr="00820A00" w:rsidRDefault="5D2BEDB9" w:rsidP="5D2BEDB9">
            <w:pPr>
              <w:jc w:val="both"/>
              <w:rPr>
                <w:rFonts w:ascii="IBM Plex Sans" w:hAnsi="IBM Plex Sans" w:cs="Arial"/>
                <w:sz w:val="16"/>
                <w:szCs w:val="16"/>
              </w:rPr>
            </w:pPr>
          </w:p>
          <w:p w14:paraId="06DB5CB0" w14:textId="7E64BEAF" w:rsidR="5D2BEDB9" w:rsidRPr="0041398E" w:rsidRDefault="0041398E" w:rsidP="0041398E">
            <w:pPr>
              <w:jc w:val="both"/>
              <w:rPr>
                <w:rFonts w:ascii="IBM Plex Sans" w:hAnsi="IBM Plex Sans" w:cs="Arial"/>
                <w:sz w:val="16"/>
                <w:szCs w:val="16"/>
              </w:rPr>
            </w:pPr>
            <w:r>
              <w:rPr>
                <w:rFonts w:ascii="IBM Plex Sans" w:hAnsi="IBM Plex Sans" w:cs="Arial"/>
                <w:sz w:val="16"/>
                <w:szCs w:val="16"/>
              </w:rPr>
              <w:t xml:space="preserve">1. </w:t>
            </w:r>
            <w:r w:rsidR="7C90BC6D" w:rsidRPr="0041398E">
              <w:rPr>
                <w:rFonts w:ascii="IBM Plex Sans" w:hAnsi="IBM Plex Sans" w:cs="Arial"/>
                <w:sz w:val="16"/>
                <w:szCs w:val="16"/>
              </w:rPr>
              <w:t>Realizar el análisis sobre la adecuación y formación del PDI y PAS a nivel de titulación</w:t>
            </w:r>
            <w:r>
              <w:rPr>
                <w:rFonts w:ascii="IBM Plex Sans" w:hAnsi="IBM Plex Sans" w:cs="Arial"/>
                <w:sz w:val="16"/>
                <w:szCs w:val="16"/>
              </w:rPr>
              <w:t xml:space="preserve"> y proponer mejoras, si fuera necesario</w:t>
            </w:r>
            <w:r w:rsidR="7C90BC6D" w:rsidRPr="0041398E">
              <w:rPr>
                <w:rFonts w:ascii="IBM Plex Sans" w:hAnsi="IBM Plex Sans" w:cs="Arial"/>
                <w:sz w:val="16"/>
                <w:szCs w:val="16"/>
              </w:rPr>
              <w:t>.</w:t>
            </w:r>
          </w:p>
          <w:p w14:paraId="2F2D3925" w14:textId="3247B4EC" w:rsidR="093753FA" w:rsidRPr="0041398E" w:rsidRDefault="0041398E" w:rsidP="0041398E">
            <w:pPr>
              <w:jc w:val="both"/>
              <w:rPr>
                <w:rFonts w:ascii="IBM Plex Sans" w:hAnsi="IBM Plex Sans" w:cs="Arial"/>
                <w:sz w:val="16"/>
                <w:szCs w:val="16"/>
              </w:rPr>
            </w:pPr>
            <w:r>
              <w:rPr>
                <w:rFonts w:ascii="IBM Plex Sans" w:hAnsi="IBM Plex Sans" w:cs="Arial"/>
                <w:sz w:val="16"/>
                <w:szCs w:val="16"/>
              </w:rPr>
              <w:t xml:space="preserve">2. </w:t>
            </w:r>
            <w:r w:rsidR="093753FA" w:rsidRPr="0041398E">
              <w:rPr>
                <w:rFonts w:ascii="IBM Plex Sans" w:hAnsi="IBM Plex Sans" w:cs="Arial"/>
                <w:sz w:val="16"/>
                <w:szCs w:val="16"/>
              </w:rPr>
              <w:t>Realizar el análisis de la satisfacción del estudiantado con el profesorado (cuando haya datos).</w:t>
            </w:r>
          </w:p>
          <w:p w14:paraId="31316307" w14:textId="3DA91C2B" w:rsidR="5D2BEDB9" w:rsidRPr="0041398E" w:rsidRDefault="0041398E" w:rsidP="0041398E">
            <w:pPr>
              <w:jc w:val="both"/>
              <w:rPr>
                <w:rFonts w:ascii="IBM Plex Sans" w:hAnsi="IBM Plex Sans" w:cs="Arial"/>
                <w:sz w:val="16"/>
                <w:szCs w:val="16"/>
              </w:rPr>
            </w:pPr>
            <w:r>
              <w:rPr>
                <w:rFonts w:ascii="IBM Plex Sans" w:hAnsi="IBM Plex Sans" w:cs="Arial"/>
                <w:sz w:val="16"/>
                <w:szCs w:val="16"/>
              </w:rPr>
              <w:t>3. Analizar la adecuación entre la memoria verificada y los recursos humanos asignados a la titulación</w:t>
            </w:r>
          </w:p>
          <w:p w14:paraId="2A3597F6" w14:textId="77777777" w:rsidR="5D2BEDB9" w:rsidRPr="00820A00" w:rsidRDefault="5D2BEDB9" w:rsidP="5D2BEDB9">
            <w:pPr>
              <w:jc w:val="both"/>
              <w:rPr>
                <w:rFonts w:ascii="IBM Plex Sans" w:hAnsi="IBM Plex Sans" w:cs="Arial"/>
                <w:sz w:val="16"/>
                <w:szCs w:val="16"/>
              </w:rPr>
            </w:pPr>
          </w:p>
        </w:tc>
        <w:tc>
          <w:tcPr>
            <w:tcW w:w="6424" w:type="dxa"/>
            <w:tcBorders>
              <w:bottom w:val="single" w:sz="4" w:space="0" w:color="auto"/>
            </w:tcBorders>
            <w:vAlign w:val="center"/>
          </w:tcPr>
          <w:p w14:paraId="691E9E0B" w14:textId="77777777" w:rsidR="5D2BEDB9" w:rsidRPr="00820A00" w:rsidRDefault="5D2BEDB9" w:rsidP="5D2BEDB9">
            <w:pPr>
              <w:numPr>
                <w:ilvl w:val="0"/>
                <w:numId w:val="23"/>
              </w:numPr>
              <w:jc w:val="both"/>
              <w:rPr>
                <w:rFonts w:ascii="IBM Plex Sans" w:hAnsi="IBM Plex Sans" w:cs="Arial"/>
                <w:sz w:val="16"/>
                <w:szCs w:val="16"/>
              </w:rPr>
            </w:pPr>
            <w:r w:rsidRPr="00820A00">
              <w:rPr>
                <w:rFonts w:ascii="IBM Plex Sans" w:hAnsi="IBM Plex Sans" w:cs="Arial"/>
                <w:sz w:val="16"/>
                <w:szCs w:val="16"/>
              </w:rPr>
              <w:t>Registro de indicadores (UNICA)</w:t>
            </w:r>
          </w:p>
          <w:p w14:paraId="20377470" w14:textId="77777777" w:rsidR="5D2BEDB9" w:rsidRPr="00820A00" w:rsidRDefault="5D2BEDB9" w:rsidP="5D2BEDB9">
            <w:pPr>
              <w:pStyle w:val="ListParagraph"/>
              <w:numPr>
                <w:ilvl w:val="0"/>
                <w:numId w:val="23"/>
              </w:numPr>
              <w:jc w:val="both"/>
              <w:rPr>
                <w:rFonts w:ascii="IBM Plex Sans" w:hAnsi="IBM Plex Sans" w:cs="Arial"/>
                <w:sz w:val="16"/>
                <w:szCs w:val="16"/>
              </w:rPr>
            </w:pPr>
            <w:r w:rsidRPr="00820A00">
              <w:rPr>
                <w:rFonts w:ascii="IBM Plex Sans" w:hAnsi="IBM Plex Sans" w:cs="Arial"/>
                <w:sz w:val="16"/>
                <w:szCs w:val="16"/>
              </w:rPr>
              <w:t>Análisis de los resultados del proceso de gestión del personal (CAC) (UNICA)</w:t>
            </w:r>
          </w:p>
          <w:p w14:paraId="59273A15" w14:textId="4F3D938F" w:rsidR="5D2BEDB9" w:rsidRPr="00820A00" w:rsidRDefault="5D2BEDB9" w:rsidP="5D2BEDB9">
            <w:pPr>
              <w:pStyle w:val="ListParagraph"/>
              <w:numPr>
                <w:ilvl w:val="0"/>
                <w:numId w:val="23"/>
              </w:numPr>
              <w:jc w:val="both"/>
              <w:rPr>
                <w:rFonts w:ascii="IBM Plex Sans" w:hAnsi="IBM Plex Sans" w:cs="Arial"/>
                <w:sz w:val="16"/>
                <w:szCs w:val="16"/>
              </w:rPr>
            </w:pPr>
            <w:r w:rsidRPr="00820A00">
              <w:rPr>
                <w:rFonts w:ascii="IBM Plex Sans" w:hAnsi="IBM Plex Sans" w:cs="Arial"/>
                <w:sz w:val="16"/>
                <w:szCs w:val="16"/>
              </w:rPr>
              <w:t>Acuerdos sobre la adecuación y necesidades de formación del PDI y PAS de la titulación y el centro</w:t>
            </w:r>
            <w:r w:rsidR="0041398E">
              <w:rPr>
                <w:rFonts w:ascii="IBM Plex Sans" w:hAnsi="IBM Plex Sans" w:cs="Arial"/>
                <w:sz w:val="16"/>
                <w:szCs w:val="16"/>
              </w:rPr>
              <w:t xml:space="preserve"> a partir de la información proporcionada por las CAT</w:t>
            </w:r>
            <w:r w:rsidRPr="00820A00">
              <w:rPr>
                <w:rFonts w:ascii="IBM Plex Sans" w:hAnsi="IBM Plex Sans" w:cs="Arial"/>
                <w:sz w:val="16"/>
                <w:szCs w:val="16"/>
              </w:rPr>
              <w:t xml:space="preserve"> (CAC) (UNICA)</w:t>
            </w:r>
          </w:p>
        </w:tc>
      </w:tr>
      <w:tr w:rsidR="0017643D" w:rsidRPr="00820A00" w14:paraId="24683A2D" w14:textId="77777777" w:rsidTr="02F92385">
        <w:trPr>
          <w:trHeight w:val="300"/>
        </w:trPr>
        <w:tc>
          <w:tcPr>
            <w:tcW w:w="2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54BEB" w14:textId="77777777" w:rsidR="0017643D"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 xml:space="preserve">PM01 </w:t>
            </w:r>
          </w:p>
          <w:p w14:paraId="5C7A797E" w14:textId="491E32DC" w:rsidR="0017643D"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Plan de acciones de mejora</w:t>
            </w:r>
          </w:p>
        </w:tc>
        <w:tc>
          <w:tcPr>
            <w:tcW w:w="5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336E8" w14:textId="77777777" w:rsidR="0017643D" w:rsidRPr="00820A00" w:rsidRDefault="0017643D" w:rsidP="0017643D">
            <w:pPr>
              <w:jc w:val="both"/>
              <w:rPr>
                <w:rFonts w:ascii="IBM Plex Sans" w:hAnsi="IBM Plex Sans" w:cs="Arial"/>
                <w:sz w:val="16"/>
                <w:szCs w:val="16"/>
              </w:rPr>
            </w:pPr>
            <w:r w:rsidRPr="00820A00">
              <w:rPr>
                <w:rFonts w:ascii="IBM Plex Sans" w:hAnsi="IBM Plex Sans" w:cs="Arial"/>
                <w:sz w:val="16"/>
                <w:szCs w:val="16"/>
              </w:rPr>
              <w:t xml:space="preserve">Recoger las propuestas de mejora de todos los procesos. </w:t>
            </w:r>
          </w:p>
        </w:tc>
        <w:tc>
          <w:tcPr>
            <w:tcW w:w="6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DE807" w14:textId="77777777" w:rsidR="0017643D"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Propuestas de mejora del SAIC, seguimiento de acciones de mejora (CAC) (UNICA)</w:t>
            </w:r>
          </w:p>
          <w:p w14:paraId="2116C3CE" w14:textId="17AB3940"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se recogen las propuestas (CAC)</w:t>
            </w:r>
          </w:p>
        </w:tc>
      </w:tr>
      <w:tr w:rsidR="0017643D" w:rsidRPr="00820A00" w14:paraId="6AAD1894" w14:textId="77777777" w:rsidTr="02F92385">
        <w:trPr>
          <w:trHeight w:val="300"/>
        </w:trPr>
        <w:tc>
          <w:tcPr>
            <w:tcW w:w="2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B7793" w14:textId="77777777" w:rsidR="0017643D"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PC09</w:t>
            </w:r>
          </w:p>
          <w:p w14:paraId="60133C97" w14:textId="4B48C46E" w:rsidR="0017643D"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Información pública</w:t>
            </w:r>
          </w:p>
        </w:tc>
        <w:tc>
          <w:tcPr>
            <w:tcW w:w="5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6B2F7" w14:textId="77777777" w:rsidR="0017643D" w:rsidRPr="00820A00" w:rsidRDefault="0017643D" w:rsidP="0017643D">
            <w:pPr>
              <w:jc w:val="both"/>
              <w:rPr>
                <w:rFonts w:ascii="IBM Plex Sans" w:hAnsi="IBM Plex Sans" w:cs="Arial"/>
                <w:sz w:val="16"/>
                <w:szCs w:val="16"/>
              </w:rPr>
            </w:pPr>
            <w:r w:rsidRPr="00820A00">
              <w:rPr>
                <w:rFonts w:ascii="IBM Plex Sans" w:hAnsi="IBM Plex Sans" w:cs="Arial"/>
                <w:sz w:val="16"/>
                <w:szCs w:val="16"/>
              </w:rPr>
              <w:t xml:space="preserve">Revisión de la información de la página Web, que esté actualizada y revisar que todos los apartados tengan contenido. Deberá ser </w:t>
            </w:r>
            <w:proofErr w:type="gramStart"/>
            <w:r w:rsidRPr="00820A00">
              <w:rPr>
                <w:rFonts w:ascii="IBM Plex Sans" w:hAnsi="IBM Plex Sans" w:cs="Arial"/>
                <w:sz w:val="16"/>
                <w:szCs w:val="16"/>
              </w:rPr>
              <w:t>continua</w:t>
            </w:r>
            <w:proofErr w:type="gramEnd"/>
            <w:r w:rsidRPr="00820A00">
              <w:rPr>
                <w:rFonts w:ascii="IBM Plex Sans" w:hAnsi="IBM Plex Sans" w:cs="Arial"/>
                <w:sz w:val="16"/>
                <w:szCs w:val="16"/>
              </w:rPr>
              <w:t xml:space="preserve"> pero se asegurará dos veces al año al inicio y final de curso.</w:t>
            </w:r>
          </w:p>
        </w:tc>
        <w:tc>
          <w:tcPr>
            <w:tcW w:w="6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A4BF7" w14:textId="77777777" w:rsidR="0017643D"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Revisión de la información que hay en web y que ésta está actualizada (UNICA)</w:t>
            </w:r>
          </w:p>
          <w:p w14:paraId="1854DC2A" w14:textId="39C120EB"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 las acciones realizadas en este proceso (CAC)</w:t>
            </w:r>
          </w:p>
        </w:tc>
      </w:tr>
      <w:tr w:rsidR="0017643D" w:rsidRPr="00820A00" w14:paraId="7A1040DC" w14:textId="77777777" w:rsidTr="02F92385">
        <w:trPr>
          <w:trHeight w:val="300"/>
        </w:trPr>
        <w:tc>
          <w:tcPr>
            <w:tcW w:w="2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E9B0E" w14:textId="77777777" w:rsidR="0017643D"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PA04</w:t>
            </w:r>
          </w:p>
          <w:p w14:paraId="2A0B5339" w14:textId="63078F75" w:rsidR="0017643D" w:rsidRPr="0017643D" w:rsidRDefault="0017643D" w:rsidP="0017643D">
            <w:pPr>
              <w:rPr>
                <w:rFonts w:ascii="IBM Plex Sans" w:hAnsi="IBM Plex Sans" w:cs="Arial"/>
                <w:b/>
                <w:bCs/>
                <w:sz w:val="16"/>
                <w:szCs w:val="16"/>
              </w:rPr>
            </w:pPr>
            <w:r w:rsidRPr="0017643D">
              <w:rPr>
                <w:rFonts w:ascii="IBM Plex Sans" w:hAnsi="IBM Plex Sans" w:cs="Arial"/>
                <w:b/>
                <w:bCs/>
                <w:sz w:val="16"/>
                <w:szCs w:val="16"/>
              </w:rPr>
              <w:t>Gestión de incidencias (SQRF)</w:t>
            </w:r>
          </w:p>
        </w:tc>
        <w:tc>
          <w:tcPr>
            <w:tcW w:w="5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F7ADC" w14:textId="77777777" w:rsidR="0017643D" w:rsidRPr="00820A00" w:rsidRDefault="0017643D" w:rsidP="0017643D">
            <w:pPr>
              <w:jc w:val="both"/>
              <w:rPr>
                <w:rFonts w:ascii="IBM Plex Sans" w:hAnsi="IBM Plex Sans" w:cs="Arial"/>
                <w:sz w:val="16"/>
                <w:szCs w:val="16"/>
              </w:rPr>
            </w:pPr>
            <w:r w:rsidRPr="00820A00">
              <w:rPr>
                <w:rFonts w:ascii="IBM Plex Sans" w:hAnsi="IBM Plex Sans" w:cs="Arial"/>
                <w:sz w:val="16"/>
                <w:szCs w:val="16"/>
              </w:rPr>
              <w:t>Análisis Procesos de reclamaciones y sugerencias, y propuesta de mejoras si fuera necesario.</w:t>
            </w:r>
          </w:p>
        </w:tc>
        <w:tc>
          <w:tcPr>
            <w:tcW w:w="6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DC32A" w14:textId="77777777" w:rsidR="0017643D" w:rsidRPr="00820A00"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 xml:space="preserve"> Registro de indicadores (UNICA)</w:t>
            </w:r>
          </w:p>
          <w:p w14:paraId="78E50636" w14:textId="77777777" w:rsidR="0017643D" w:rsidRDefault="0017643D" w:rsidP="0017643D">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Análisis de las SQRF (CAC) (UNICA)</w:t>
            </w:r>
          </w:p>
          <w:p w14:paraId="4E8347F1" w14:textId="052C2B4C" w:rsidR="0017643D" w:rsidRPr="00820A00" w:rsidRDefault="0017643D" w:rsidP="0017643D">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constan los resultados de este proceso (CAC)</w:t>
            </w:r>
          </w:p>
        </w:tc>
      </w:tr>
    </w:tbl>
    <w:p w14:paraId="3487B755" w14:textId="19289DF3" w:rsidR="4D18009F" w:rsidRPr="00820A00" w:rsidRDefault="4D18009F">
      <w:pPr>
        <w:rPr>
          <w:sz w:val="16"/>
          <w:szCs w:val="16"/>
        </w:rPr>
      </w:pPr>
      <w:r w:rsidRPr="00820A00">
        <w:rPr>
          <w:sz w:val="16"/>
          <w:szCs w:val="16"/>
        </w:rPr>
        <w:br w:type="page"/>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387"/>
        <w:gridCol w:w="6520"/>
      </w:tblGrid>
      <w:tr w:rsidR="0082057E" w:rsidRPr="00820A00" w14:paraId="51F3CF98" w14:textId="2A06C204" w:rsidTr="02F92385">
        <w:tc>
          <w:tcPr>
            <w:tcW w:w="14743" w:type="dxa"/>
            <w:gridSpan w:val="3"/>
            <w:shd w:val="clear" w:color="auto" w:fill="auto"/>
            <w:vAlign w:val="center"/>
          </w:tcPr>
          <w:p w14:paraId="51F3CF97" w14:textId="29B71D2C" w:rsidR="0049229A" w:rsidRPr="00820A00" w:rsidRDefault="00FD3205" w:rsidP="0053434B">
            <w:pPr>
              <w:spacing w:before="100" w:beforeAutospacing="1" w:after="100" w:afterAutospacing="1"/>
              <w:jc w:val="center"/>
              <w:rPr>
                <w:rFonts w:ascii="IBM Plex Sans" w:hAnsi="IBM Plex Sans" w:cs="Arial"/>
                <w:b/>
                <w:bCs/>
                <w:color w:val="365F91" w:themeColor="accent1" w:themeShade="BF"/>
                <w:sz w:val="16"/>
                <w:szCs w:val="16"/>
              </w:rPr>
            </w:pPr>
            <w:bookmarkStart w:id="3" w:name="Cuarta"/>
            <w:r w:rsidRPr="00820A00">
              <w:rPr>
                <w:rFonts w:ascii="IBM Plex Sans" w:hAnsi="IBM Plex Sans" w:cs="Arial"/>
                <w:b/>
                <w:bCs/>
                <w:color w:val="365F91" w:themeColor="accent1" w:themeShade="BF"/>
                <w:sz w:val="16"/>
                <w:szCs w:val="16"/>
              </w:rPr>
              <w:t>REUNIÓN CA</w:t>
            </w:r>
            <w:r w:rsidR="32CEFDE6" w:rsidRPr="00820A00">
              <w:rPr>
                <w:rFonts w:ascii="IBM Plex Sans" w:hAnsi="IBM Plex Sans" w:cs="Arial"/>
                <w:b/>
                <w:bCs/>
                <w:color w:val="365F91" w:themeColor="accent1" w:themeShade="BF"/>
                <w:sz w:val="16"/>
                <w:szCs w:val="16"/>
              </w:rPr>
              <w:t xml:space="preserve">C DE </w:t>
            </w:r>
            <w:r w:rsidR="0041398E" w:rsidRPr="0041398E">
              <w:rPr>
                <w:rFonts w:ascii="IBM Plex Sans" w:hAnsi="IBM Plex Sans" w:cs="Arial"/>
                <w:b/>
                <w:bCs/>
                <w:color w:val="365F91" w:themeColor="accent1" w:themeShade="BF"/>
                <w:sz w:val="16"/>
                <w:szCs w:val="16"/>
              </w:rPr>
              <w:t>15 de julio/31 de julio</w:t>
            </w:r>
            <w:bookmarkEnd w:id="3"/>
          </w:p>
        </w:tc>
      </w:tr>
      <w:tr w:rsidR="0082057E" w:rsidRPr="00820A00" w14:paraId="51F3CF9C" w14:textId="4EF50FFB" w:rsidTr="02F92385">
        <w:trPr>
          <w:trHeight w:val="190"/>
        </w:trPr>
        <w:tc>
          <w:tcPr>
            <w:tcW w:w="2836" w:type="dxa"/>
            <w:tcBorders>
              <w:bottom w:val="single" w:sz="4" w:space="0" w:color="auto"/>
            </w:tcBorders>
            <w:shd w:val="clear" w:color="auto" w:fill="auto"/>
            <w:vAlign w:val="center"/>
          </w:tcPr>
          <w:p w14:paraId="51F3CF99" w14:textId="77777777" w:rsidR="0049229A" w:rsidRPr="00820A00" w:rsidRDefault="32CEFDE6" w:rsidP="0053434B">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PROCESO</w:t>
            </w:r>
          </w:p>
        </w:tc>
        <w:tc>
          <w:tcPr>
            <w:tcW w:w="5387" w:type="dxa"/>
            <w:tcBorders>
              <w:bottom w:val="single" w:sz="4" w:space="0" w:color="auto"/>
            </w:tcBorders>
            <w:shd w:val="clear" w:color="auto" w:fill="auto"/>
            <w:vAlign w:val="center"/>
          </w:tcPr>
          <w:p w14:paraId="51F3CF9A" w14:textId="77777777" w:rsidR="0049229A" w:rsidRPr="00820A00" w:rsidRDefault="32CEFDE6" w:rsidP="0053434B">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DEBÉIS HACER</w:t>
            </w:r>
          </w:p>
        </w:tc>
        <w:tc>
          <w:tcPr>
            <w:tcW w:w="6520" w:type="dxa"/>
            <w:tcBorders>
              <w:bottom w:val="single" w:sz="4" w:space="0" w:color="auto"/>
            </w:tcBorders>
            <w:shd w:val="clear" w:color="auto" w:fill="auto"/>
            <w:vAlign w:val="center"/>
          </w:tcPr>
          <w:p w14:paraId="51F3CF9B" w14:textId="4C2E4FFF" w:rsidR="0049229A" w:rsidRPr="00820A00" w:rsidRDefault="32CEFDE6" w:rsidP="0053434B">
            <w:pPr>
              <w:spacing w:before="100" w:beforeAutospacing="1" w:after="100" w:afterAutospacing="1"/>
              <w:jc w:val="center"/>
              <w:rPr>
                <w:rFonts w:ascii="IBM Plex Sans" w:hAnsi="IBM Plex Sans" w:cs="Arial"/>
                <w:b/>
                <w:bCs/>
                <w:color w:val="365F91" w:themeColor="accent1" w:themeShade="BF"/>
                <w:sz w:val="16"/>
                <w:szCs w:val="16"/>
              </w:rPr>
            </w:pPr>
            <w:r w:rsidRPr="00820A00">
              <w:rPr>
                <w:rFonts w:ascii="IBM Plex Sans" w:hAnsi="IBM Plex Sans" w:cs="Arial"/>
                <w:b/>
                <w:bCs/>
                <w:color w:val="365F91" w:themeColor="accent1" w:themeShade="BF"/>
                <w:sz w:val="16"/>
                <w:szCs w:val="16"/>
              </w:rPr>
              <w:t>EVIDENCIAS</w:t>
            </w:r>
          </w:p>
        </w:tc>
      </w:tr>
      <w:tr w:rsidR="0049229A" w:rsidRPr="00820A00" w14:paraId="51F3CFCE" w14:textId="28A64CE0" w:rsidTr="02F92385">
        <w:tc>
          <w:tcPr>
            <w:tcW w:w="2836" w:type="dxa"/>
            <w:vAlign w:val="center"/>
          </w:tcPr>
          <w:p w14:paraId="51F3CFAB" w14:textId="41E87945" w:rsidR="0096536E" w:rsidRPr="0053434B" w:rsidRDefault="32CEFDE6" w:rsidP="0041398E">
            <w:pPr>
              <w:rPr>
                <w:rFonts w:ascii="IBM Plex Sans" w:hAnsi="IBM Plex Sans" w:cs="Arial"/>
                <w:b/>
                <w:bCs/>
                <w:sz w:val="16"/>
                <w:szCs w:val="16"/>
              </w:rPr>
            </w:pPr>
            <w:r w:rsidRPr="0053434B">
              <w:rPr>
                <w:rFonts w:ascii="IBM Plex Sans" w:hAnsi="IBM Plex Sans" w:cs="Arial"/>
                <w:b/>
                <w:bCs/>
                <w:sz w:val="16"/>
                <w:szCs w:val="16"/>
              </w:rPr>
              <w:t xml:space="preserve">PC01 </w:t>
            </w:r>
          </w:p>
          <w:p w14:paraId="51F3CFAC" w14:textId="5AA35E34" w:rsidR="0049229A" w:rsidRPr="0053434B" w:rsidRDefault="0053434B" w:rsidP="0041398E">
            <w:pPr>
              <w:rPr>
                <w:rFonts w:ascii="IBM Plex Sans" w:hAnsi="IBM Plex Sans" w:cs="Arial"/>
                <w:b/>
                <w:bCs/>
                <w:sz w:val="16"/>
                <w:szCs w:val="16"/>
              </w:rPr>
            </w:pPr>
            <w:r w:rsidRPr="0053434B">
              <w:rPr>
                <w:rFonts w:ascii="IBM Plex Sans" w:hAnsi="IBM Plex Sans" w:cs="Arial"/>
                <w:b/>
                <w:bCs/>
                <w:sz w:val="16"/>
                <w:szCs w:val="16"/>
              </w:rPr>
              <w:t>Planificación y desarrollo de las enseñanzas-evaluación del aprendizaje</w:t>
            </w:r>
          </w:p>
        </w:tc>
        <w:tc>
          <w:tcPr>
            <w:tcW w:w="5387" w:type="dxa"/>
            <w:vAlign w:val="center"/>
          </w:tcPr>
          <w:p w14:paraId="0D1AF46F" w14:textId="77777777" w:rsidR="0075602F" w:rsidRPr="00820A00" w:rsidRDefault="718D2704" w:rsidP="0053434B">
            <w:pPr>
              <w:spacing w:before="120"/>
              <w:jc w:val="both"/>
              <w:rPr>
                <w:rFonts w:ascii="IBM Plex Sans" w:hAnsi="IBM Plex Sans" w:cs="Arial"/>
                <w:sz w:val="16"/>
                <w:szCs w:val="16"/>
              </w:rPr>
            </w:pPr>
            <w:proofErr w:type="gramStart"/>
            <w:r w:rsidRPr="00820A00">
              <w:rPr>
                <w:rFonts w:ascii="IBM Plex Sans" w:hAnsi="IBM Plex Sans" w:cs="Arial"/>
                <w:sz w:val="16"/>
                <w:szCs w:val="16"/>
              </w:rPr>
              <w:t>Asegurar</w:t>
            </w:r>
            <w:proofErr w:type="gramEnd"/>
            <w:r w:rsidRPr="00820A00">
              <w:rPr>
                <w:rFonts w:ascii="IBM Plex Sans" w:hAnsi="IBM Plex Sans" w:cs="Arial"/>
                <w:sz w:val="16"/>
                <w:szCs w:val="16"/>
              </w:rPr>
              <w:t xml:space="preserve"> que se aplican los mecanismos de coordinación docente que permitan una adecuada asignación de carga de trabajo del estudiantado y de planificación temporal del calendario de evaluaciones. </w:t>
            </w:r>
          </w:p>
          <w:p w14:paraId="0B1B2685" w14:textId="77777777" w:rsidR="0075602F" w:rsidRPr="00820A00" w:rsidRDefault="718D2704" w:rsidP="0053434B">
            <w:pPr>
              <w:spacing w:before="120"/>
              <w:jc w:val="both"/>
              <w:rPr>
                <w:rFonts w:ascii="IBM Plex Sans" w:hAnsi="IBM Plex Sans" w:cs="Arial"/>
                <w:sz w:val="16"/>
                <w:szCs w:val="16"/>
              </w:rPr>
            </w:pPr>
            <w:r w:rsidRPr="00820A00">
              <w:rPr>
                <w:rFonts w:ascii="IBM Plex Sans" w:hAnsi="IBM Plex Sans" w:cs="Arial"/>
                <w:sz w:val="16"/>
                <w:szCs w:val="16"/>
              </w:rPr>
              <w:t>En el caso de que la titulación cuente con prácticas externas, académicas o extracurriculares, debe haber necesariamente una coordinación entre los/las Tutores/as Académicos/as y los/las Tutores/as Externos/as (PC07. Prácticas externas).</w:t>
            </w:r>
          </w:p>
          <w:p w14:paraId="2BA17411" w14:textId="77777777" w:rsidR="0075602F" w:rsidRPr="00820A00" w:rsidRDefault="718D2704" w:rsidP="0053434B">
            <w:pPr>
              <w:spacing w:before="120"/>
              <w:jc w:val="both"/>
              <w:rPr>
                <w:rFonts w:ascii="IBM Plex Sans" w:hAnsi="IBM Plex Sans" w:cs="Arial"/>
                <w:sz w:val="16"/>
                <w:szCs w:val="16"/>
              </w:rPr>
            </w:pPr>
            <w:r w:rsidRPr="00820A00">
              <w:rPr>
                <w:rFonts w:ascii="IBM Plex Sans" w:hAnsi="IBM Plex Sans" w:cs="Arial"/>
                <w:sz w:val="16"/>
                <w:szCs w:val="16"/>
              </w:rPr>
              <w:t>Se presta especial atención a la coordinación en el caso de que la titulación se imparta en varios Centros de la UMU, sea un título interuniversitario y/o en el caso de los programas académicos de simultaneidad de dobles titulaciones.</w:t>
            </w:r>
          </w:p>
          <w:p w14:paraId="3440C608" w14:textId="77777777" w:rsidR="0075602F" w:rsidRPr="00820A00" w:rsidRDefault="718D2704" w:rsidP="0053434B">
            <w:pPr>
              <w:spacing w:before="120"/>
              <w:jc w:val="both"/>
              <w:rPr>
                <w:rFonts w:ascii="IBM Plex Sans" w:hAnsi="IBM Plex Sans" w:cs="Arial"/>
                <w:sz w:val="16"/>
                <w:szCs w:val="16"/>
              </w:rPr>
            </w:pPr>
            <w:r w:rsidRPr="00820A00">
              <w:rPr>
                <w:rFonts w:ascii="IBM Plex Sans" w:hAnsi="IBM Plex Sans" w:cs="Arial"/>
                <w:sz w:val="16"/>
                <w:szCs w:val="16"/>
              </w:rPr>
              <w:t>Analizar el desarrollo de la planificación docente, del desarrollo del proceso de enseñanza y aprendizaje y de la evaluación de aprendizajes y competencias alcanzadas en la titulación.</w:t>
            </w:r>
          </w:p>
          <w:p w14:paraId="51F3CFAD" w14:textId="33205584" w:rsidR="0049229A" w:rsidRPr="00820A00" w:rsidRDefault="32CEFDE6" w:rsidP="0053434B">
            <w:pPr>
              <w:spacing w:before="120"/>
              <w:jc w:val="both"/>
              <w:rPr>
                <w:rFonts w:ascii="IBM Plex Sans" w:hAnsi="IBM Plex Sans" w:cs="Arial"/>
                <w:sz w:val="16"/>
                <w:szCs w:val="16"/>
              </w:rPr>
            </w:pPr>
            <w:r w:rsidRPr="00820A00">
              <w:rPr>
                <w:rFonts w:ascii="IBM Plex Sans" w:hAnsi="IBM Plex Sans" w:cs="Arial"/>
                <w:sz w:val="16"/>
                <w:szCs w:val="16"/>
              </w:rPr>
              <w:t>Aprobación, planificación y desarrollo del próximo curso (POD, Guías académicas, Acciones de coordinación)</w:t>
            </w:r>
          </w:p>
          <w:p w14:paraId="51F3CFB1" w14:textId="6E53C4E1" w:rsidR="00D227E5" w:rsidRPr="00820A00" w:rsidRDefault="3B22B0D3" w:rsidP="0053434B">
            <w:pPr>
              <w:spacing w:before="120"/>
              <w:jc w:val="both"/>
              <w:rPr>
                <w:rFonts w:ascii="IBM Plex Sans" w:hAnsi="IBM Plex Sans" w:cs="Arial"/>
                <w:sz w:val="16"/>
                <w:szCs w:val="16"/>
              </w:rPr>
            </w:pPr>
            <w:r w:rsidRPr="00820A00">
              <w:rPr>
                <w:rFonts w:ascii="IBM Plex Sans" w:hAnsi="IBM Plex Sans" w:cs="Arial"/>
                <w:sz w:val="16"/>
                <w:szCs w:val="16"/>
              </w:rPr>
              <w:t xml:space="preserve">Comprobar que las guías docentes de las asignaturas de la titulación se ajustan a la memoria de la titulación. </w:t>
            </w:r>
          </w:p>
        </w:tc>
        <w:tc>
          <w:tcPr>
            <w:tcW w:w="6520" w:type="dxa"/>
            <w:vAlign w:val="center"/>
          </w:tcPr>
          <w:p w14:paraId="51F3CFBB" w14:textId="4F5005C5" w:rsidR="00842BBE" w:rsidRPr="00820A00" w:rsidRDefault="3DFDCEB1" w:rsidP="00E433B1">
            <w:pPr>
              <w:pStyle w:val="ListParagraph"/>
              <w:numPr>
                <w:ilvl w:val="0"/>
                <w:numId w:val="27"/>
              </w:numPr>
              <w:ind w:left="318" w:hanging="284"/>
              <w:jc w:val="both"/>
              <w:rPr>
                <w:rFonts w:ascii="IBM Plex Sans" w:hAnsi="IBM Plex Sans" w:cs="Arial"/>
                <w:sz w:val="16"/>
                <w:szCs w:val="16"/>
              </w:rPr>
            </w:pPr>
            <w:r w:rsidRPr="00820A00">
              <w:rPr>
                <w:rFonts w:ascii="IBM Plex Sans" w:hAnsi="IBM Plex Sans" w:cs="Arial"/>
                <w:sz w:val="16"/>
                <w:szCs w:val="16"/>
              </w:rPr>
              <w:t>Acuerdos sobre la planificación docente del Centro, en su sentido más amplio (CAC) (UNICA)</w:t>
            </w:r>
          </w:p>
          <w:p w14:paraId="51F3CFC5" w14:textId="263DA315" w:rsidR="00842BBE" w:rsidRPr="00820A00" w:rsidRDefault="3DFDCEB1" w:rsidP="00E433B1">
            <w:pPr>
              <w:pStyle w:val="ListParagraph"/>
              <w:numPr>
                <w:ilvl w:val="0"/>
                <w:numId w:val="27"/>
              </w:numPr>
              <w:ind w:left="318" w:hanging="284"/>
              <w:jc w:val="both"/>
              <w:rPr>
                <w:rFonts w:ascii="IBM Plex Sans" w:hAnsi="IBM Plex Sans" w:cs="Arial"/>
                <w:sz w:val="16"/>
                <w:szCs w:val="16"/>
              </w:rPr>
            </w:pPr>
            <w:r w:rsidRPr="00820A00">
              <w:rPr>
                <w:rFonts w:ascii="IBM Plex Sans" w:hAnsi="IBM Plex Sans" w:cs="Arial"/>
                <w:sz w:val="16"/>
                <w:szCs w:val="16"/>
              </w:rPr>
              <w:t>Aprobación de la programación docente anual y los calendarios de evaluaciones de las titulaciones del Centro (Junta de Centro)</w:t>
            </w:r>
          </w:p>
          <w:p w14:paraId="51F3CFC7" w14:textId="5E95D53B" w:rsidR="00842BBE" w:rsidRPr="00820A00" w:rsidRDefault="3DFDCEB1" w:rsidP="00E433B1">
            <w:pPr>
              <w:pStyle w:val="ListParagraph"/>
              <w:numPr>
                <w:ilvl w:val="0"/>
                <w:numId w:val="27"/>
              </w:numPr>
              <w:autoSpaceDE w:val="0"/>
              <w:autoSpaceDN w:val="0"/>
              <w:adjustRightInd w:val="0"/>
              <w:ind w:left="318" w:hanging="284"/>
              <w:rPr>
                <w:rFonts w:ascii="IBM Plex Sans" w:hAnsi="IBM Plex Sans" w:cs="Arial"/>
                <w:sz w:val="16"/>
                <w:szCs w:val="16"/>
              </w:rPr>
            </w:pPr>
            <w:r w:rsidRPr="00820A00">
              <w:rPr>
                <w:rFonts w:ascii="IBM Plex Sans" w:hAnsi="IBM Plex Sans" w:cs="Arial"/>
                <w:sz w:val="16"/>
                <w:szCs w:val="16"/>
              </w:rPr>
              <w:t>Aprobación de las guías docentes de las asignaturas (Junta de Centro)</w:t>
            </w:r>
          </w:p>
          <w:p w14:paraId="51F3CFC9" w14:textId="77777777" w:rsidR="00842BBE" w:rsidRPr="00820A00" w:rsidRDefault="129C65B8" w:rsidP="00E433B1">
            <w:pPr>
              <w:pStyle w:val="ListParagraph"/>
              <w:numPr>
                <w:ilvl w:val="0"/>
                <w:numId w:val="27"/>
              </w:numPr>
              <w:autoSpaceDE w:val="0"/>
              <w:autoSpaceDN w:val="0"/>
              <w:adjustRightInd w:val="0"/>
              <w:ind w:left="318" w:hanging="284"/>
              <w:rPr>
                <w:rFonts w:ascii="IBM Plex Sans" w:hAnsi="IBM Plex Sans" w:cs="Arial"/>
                <w:sz w:val="16"/>
                <w:szCs w:val="16"/>
              </w:rPr>
            </w:pPr>
            <w:r w:rsidRPr="00820A00">
              <w:rPr>
                <w:rFonts w:ascii="IBM Plex Sans" w:hAnsi="IBM Plex Sans" w:cs="Arial"/>
                <w:sz w:val="16"/>
                <w:szCs w:val="16"/>
              </w:rPr>
              <w:t>Guías docentes publicadas en web.</w:t>
            </w:r>
          </w:p>
          <w:p w14:paraId="51F3CFCA" w14:textId="77777777" w:rsidR="00842BBE" w:rsidRPr="00820A00" w:rsidRDefault="129C65B8" w:rsidP="00E433B1">
            <w:pPr>
              <w:pStyle w:val="ListParagraph"/>
              <w:numPr>
                <w:ilvl w:val="0"/>
                <w:numId w:val="27"/>
              </w:numPr>
              <w:autoSpaceDE w:val="0"/>
              <w:autoSpaceDN w:val="0"/>
              <w:adjustRightInd w:val="0"/>
              <w:ind w:left="318" w:hanging="284"/>
              <w:rPr>
                <w:rFonts w:ascii="IBM Plex Sans" w:hAnsi="IBM Plex Sans" w:cs="Arial"/>
                <w:sz w:val="16"/>
                <w:szCs w:val="16"/>
              </w:rPr>
            </w:pPr>
            <w:r w:rsidRPr="00820A00">
              <w:rPr>
                <w:rFonts w:ascii="IBM Plex Sans" w:hAnsi="IBM Plex Sans" w:cs="Arial"/>
                <w:sz w:val="16"/>
                <w:szCs w:val="16"/>
              </w:rPr>
              <w:t>Informe de planificación y desarrollo de las enseñanzas, evaluación del aprendizaje</w:t>
            </w:r>
          </w:p>
          <w:p w14:paraId="51F3CFCD" w14:textId="075609B5" w:rsidR="0049229A" w:rsidRPr="0053434B" w:rsidRDefault="47BFDBF9" w:rsidP="00E433B1">
            <w:pPr>
              <w:pStyle w:val="ListParagraph"/>
              <w:numPr>
                <w:ilvl w:val="0"/>
                <w:numId w:val="27"/>
              </w:numPr>
              <w:autoSpaceDE w:val="0"/>
              <w:autoSpaceDN w:val="0"/>
              <w:adjustRightInd w:val="0"/>
              <w:ind w:left="318" w:hanging="284"/>
              <w:rPr>
                <w:rFonts w:ascii="IBM Plex Sans" w:hAnsi="IBM Plex Sans" w:cs="Arial"/>
                <w:sz w:val="16"/>
                <w:szCs w:val="16"/>
              </w:rPr>
            </w:pPr>
            <w:r w:rsidRPr="00820A00">
              <w:rPr>
                <w:rFonts w:ascii="IBM Plex Sans" w:hAnsi="IBM Plex Sans" w:cs="Arial"/>
                <w:sz w:val="16"/>
                <w:szCs w:val="16"/>
              </w:rPr>
              <w:t xml:space="preserve">Actas de la CAC en las que se informa de la coordinación que se ha llevado a en el segundo cuatrimestre </w:t>
            </w:r>
            <w:r w:rsidR="0041398E">
              <w:rPr>
                <w:rFonts w:ascii="IBM Plex Sans" w:hAnsi="IBM Plex Sans" w:cs="Arial"/>
                <w:sz w:val="16"/>
                <w:szCs w:val="16"/>
              </w:rPr>
              <w:t xml:space="preserve">a partir de la información proporcionada por las CAT </w:t>
            </w:r>
            <w:r w:rsidRPr="00820A00">
              <w:rPr>
                <w:rFonts w:ascii="IBM Plex Sans" w:hAnsi="IBM Plex Sans" w:cs="Arial"/>
                <w:sz w:val="16"/>
                <w:szCs w:val="16"/>
              </w:rPr>
              <w:t>(en su caso)</w:t>
            </w:r>
          </w:p>
        </w:tc>
      </w:tr>
      <w:tr w:rsidR="00472F63" w:rsidRPr="00820A00" w14:paraId="6E2E6FC9" w14:textId="77777777" w:rsidTr="02F92385">
        <w:tc>
          <w:tcPr>
            <w:tcW w:w="2836" w:type="dxa"/>
            <w:vAlign w:val="center"/>
          </w:tcPr>
          <w:p w14:paraId="0EC92AB8" w14:textId="77777777" w:rsidR="00472F63" w:rsidRPr="0053434B" w:rsidRDefault="024220F6" w:rsidP="0041398E">
            <w:pPr>
              <w:rPr>
                <w:rFonts w:ascii="IBM Plex Sans" w:hAnsi="IBM Plex Sans" w:cs="Arial"/>
                <w:b/>
                <w:bCs/>
                <w:sz w:val="16"/>
                <w:szCs w:val="16"/>
              </w:rPr>
            </w:pPr>
            <w:r w:rsidRPr="0053434B">
              <w:rPr>
                <w:rFonts w:ascii="IBM Plex Sans" w:hAnsi="IBM Plex Sans" w:cs="Arial"/>
                <w:b/>
                <w:bCs/>
                <w:sz w:val="16"/>
                <w:szCs w:val="16"/>
              </w:rPr>
              <w:t>PA03</w:t>
            </w:r>
          </w:p>
          <w:p w14:paraId="5159C8F5" w14:textId="6B633154" w:rsidR="00472F63" w:rsidRPr="0053434B" w:rsidRDefault="0053434B" w:rsidP="0041398E">
            <w:pPr>
              <w:rPr>
                <w:rFonts w:ascii="IBM Plex Sans" w:hAnsi="IBM Plex Sans" w:cs="Arial"/>
                <w:b/>
                <w:bCs/>
                <w:sz w:val="16"/>
                <w:szCs w:val="16"/>
              </w:rPr>
            </w:pPr>
            <w:r w:rsidRPr="0053434B">
              <w:rPr>
                <w:rFonts w:ascii="IBM Plex Sans" w:hAnsi="IBM Plex Sans" w:cs="Arial"/>
                <w:b/>
                <w:bCs/>
                <w:sz w:val="16"/>
                <w:szCs w:val="16"/>
              </w:rPr>
              <w:t>Satisfacción, necesidades y expectativas</w:t>
            </w:r>
            <w:r w:rsidR="024220F6" w:rsidRPr="0053434B">
              <w:rPr>
                <w:rFonts w:ascii="IBM Plex Sans" w:hAnsi="IBM Plex Sans" w:cs="Arial"/>
                <w:b/>
                <w:bCs/>
                <w:sz w:val="16"/>
                <w:szCs w:val="16"/>
              </w:rPr>
              <w:t>.</w:t>
            </w:r>
          </w:p>
        </w:tc>
        <w:tc>
          <w:tcPr>
            <w:tcW w:w="5387" w:type="dxa"/>
            <w:vAlign w:val="center"/>
          </w:tcPr>
          <w:p w14:paraId="67971488" w14:textId="77777777" w:rsidR="00472F63" w:rsidRPr="00820A00" w:rsidRDefault="024220F6" w:rsidP="0053434B">
            <w:pPr>
              <w:spacing w:before="120"/>
              <w:jc w:val="both"/>
              <w:rPr>
                <w:rFonts w:ascii="IBM Plex Sans" w:hAnsi="IBM Plex Sans" w:cs="Arial"/>
                <w:sz w:val="16"/>
                <w:szCs w:val="16"/>
              </w:rPr>
            </w:pPr>
            <w:r w:rsidRPr="00820A00">
              <w:rPr>
                <w:rFonts w:ascii="IBM Plex Sans" w:hAnsi="IBM Plex Sans" w:cs="Arial"/>
                <w:sz w:val="16"/>
                <w:szCs w:val="16"/>
              </w:rPr>
              <w:t>Comprobar la adecuación de las actividades emprendidas para la recogida de opiniones de los grupos de interés.</w:t>
            </w:r>
          </w:p>
          <w:p w14:paraId="7C7F4C8C" w14:textId="5C13CCB7" w:rsidR="00472F63" w:rsidRPr="00820A00" w:rsidRDefault="024220F6" w:rsidP="0053434B">
            <w:pPr>
              <w:spacing w:before="120"/>
              <w:jc w:val="both"/>
              <w:rPr>
                <w:rFonts w:ascii="IBM Plex Sans" w:hAnsi="IBM Plex Sans" w:cs="Arial"/>
                <w:sz w:val="16"/>
                <w:szCs w:val="16"/>
              </w:rPr>
            </w:pPr>
            <w:r w:rsidRPr="00820A00">
              <w:rPr>
                <w:rFonts w:ascii="IBM Plex Sans" w:hAnsi="IBM Plex Sans" w:cs="Arial"/>
                <w:sz w:val="16"/>
                <w:szCs w:val="16"/>
              </w:rPr>
              <w:t>Realizar el análisis de los resultados de satisfacción, expectativas y necesidades de los grupos de interés de la titulación y, en su caso, establecer propuestas de mejora.</w:t>
            </w:r>
            <w:r w:rsidR="0053434B">
              <w:rPr>
                <w:rFonts w:ascii="IBM Plex Sans" w:hAnsi="IBM Plex Sans" w:cs="Arial"/>
                <w:sz w:val="16"/>
                <w:szCs w:val="16"/>
              </w:rPr>
              <w:t xml:space="preserve"> Proponer el plan de recogida de opiniones para el curso siguiente.</w:t>
            </w:r>
          </w:p>
        </w:tc>
        <w:tc>
          <w:tcPr>
            <w:tcW w:w="6520" w:type="dxa"/>
            <w:vAlign w:val="center"/>
          </w:tcPr>
          <w:p w14:paraId="2FE58AF0" w14:textId="77777777" w:rsidR="00472F63" w:rsidRPr="00820A00" w:rsidRDefault="71DB3CC4" w:rsidP="00E433B1">
            <w:pPr>
              <w:pStyle w:val="ListParagraph"/>
              <w:numPr>
                <w:ilvl w:val="0"/>
                <w:numId w:val="4"/>
              </w:numPr>
              <w:tabs>
                <w:tab w:val="clear" w:pos="502"/>
              </w:tabs>
              <w:ind w:left="318" w:hanging="284"/>
              <w:jc w:val="both"/>
              <w:rPr>
                <w:rFonts w:ascii="IBM Plex Sans" w:hAnsi="IBM Plex Sans" w:cs="Arial"/>
                <w:sz w:val="16"/>
                <w:szCs w:val="16"/>
              </w:rPr>
            </w:pPr>
            <w:r w:rsidRPr="0053434B">
              <w:rPr>
                <w:rFonts w:ascii="IBM Plex Sans" w:hAnsi="IBM Plex Sans" w:cs="Arial"/>
                <w:sz w:val="16"/>
                <w:szCs w:val="16"/>
              </w:rPr>
              <w:t>Informes</w:t>
            </w:r>
            <w:r w:rsidRPr="00820A00">
              <w:rPr>
                <w:rFonts w:ascii="IBM Plex Sans" w:hAnsi="IBM Plex Sans" w:cs="Arial"/>
                <w:sz w:val="16"/>
                <w:szCs w:val="16"/>
              </w:rPr>
              <w:t xml:space="preserve"> de cuestionarios de satisfacción (UNICA)</w:t>
            </w:r>
          </w:p>
          <w:p w14:paraId="4041E3DE" w14:textId="0A412351" w:rsidR="00472F63" w:rsidRPr="0053434B" w:rsidRDefault="024220F6" w:rsidP="00E433B1">
            <w:pPr>
              <w:pStyle w:val="ListParagraph"/>
              <w:numPr>
                <w:ilvl w:val="0"/>
                <w:numId w:val="4"/>
              </w:numPr>
              <w:tabs>
                <w:tab w:val="clear" w:pos="502"/>
              </w:tabs>
              <w:ind w:left="318" w:hanging="284"/>
              <w:jc w:val="both"/>
              <w:rPr>
                <w:rFonts w:ascii="IBM Plex Sans" w:hAnsi="IBM Plex Sans" w:cs="Arial"/>
                <w:sz w:val="16"/>
                <w:szCs w:val="16"/>
              </w:rPr>
            </w:pPr>
            <w:r w:rsidRPr="0053434B">
              <w:rPr>
                <w:rFonts w:ascii="IBM Plex Sans" w:hAnsi="IBM Plex Sans" w:cs="Arial"/>
                <w:sz w:val="16"/>
                <w:szCs w:val="16"/>
              </w:rPr>
              <w:t xml:space="preserve">Análisis de la satisfacción de los GGII </w:t>
            </w:r>
            <w:r w:rsidR="0053434B">
              <w:rPr>
                <w:rFonts w:ascii="IBM Plex Sans" w:hAnsi="IBM Plex Sans" w:cs="Arial"/>
                <w:sz w:val="16"/>
                <w:szCs w:val="16"/>
              </w:rPr>
              <w:t xml:space="preserve">a partir de la información proporcionada por las CAT </w:t>
            </w:r>
            <w:r w:rsidRPr="0053434B">
              <w:rPr>
                <w:rFonts w:ascii="IBM Plex Sans" w:hAnsi="IBM Plex Sans" w:cs="Arial"/>
                <w:sz w:val="16"/>
                <w:szCs w:val="16"/>
              </w:rPr>
              <w:t>(CAC) (UNICA)</w:t>
            </w:r>
          </w:p>
          <w:p w14:paraId="457932AE" w14:textId="57116FB7" w:rsidR="00472F63" w:rsidRPr="0053434B" w:rsidRDefault="024220F6" w:rsidP="00E433B1">
            <w:pPr>
              <w:pStyle w:val="ListParagraph"/>
              <w:numPr>
                <w:ilvl w:val="0"/>
                <w:numId w:val="4"/>
              </w:numPr>
              <w:tabs>
                <w:tab w:val="clear" w:pos="502"/>
              </w:tabs>
              <w:ind w:left="318" w:hanging="284"/>
              <w:jc w:val="both"/>
              <w:rPr>
                <w:rFonts w:ascii="IBM Plex Sans" w:hAnsi="IBM Plex Sans" w:cs="Arial"/>
                <w:sz w:val="16"/>
                <w:szCs w:val="16"/>
              </w:rPr>
            </w:pPr>
            <w:r w:rsidRPr="761EBE1A">
              <w:rPr>
                <w:rFonts w:ascii="IBM Plex Sans" w:hAnsi="IBM Plex Sans" w:cs="Arial"/>
                <w:sz w:val="16"/>
                <w:szCs w:val="16"/>
              </w:rPr>
              <w:t>Acuerdos sobre los procedimientos de satisfacción, expectativas y necesidades de los grupos de interés de la titulación y el centro (CAC) (UNICA)</w:t>
            </w:r>
          </w:p>
          <w:p w14:paraId="114D1ABA" w14:textId="644A0DAC" w:rsidR="534E3E7A" w:rsidRPr="002301D6" w:rsidRDefault="534E3E7A" w:rsidP="00E433B1">
            <w:pPr>
              <w:pStyle w:val="ListParagraph"/>
              <w:numPr>
                <w:ilvl w:val="0"/>
                <w:numId w:val="4"/>
              </w:numPr>
              <w:tabs>
                <w:tab w:val="clear" w:pos="502"/>
              </w:tabs>
              <w:ind w:left="318" w:hanging="284"/>
              <w:jc w:val="both"/>
              <w:rPr>
                <w:rFonts w:ascii="IBM Plex Sans" w:hAnsi="IBM Plex Sans" w:cs="Arial"/>
                <w:b/>
                <w:bCs/>
                <w:color w:val="0070C0"/>
                <w:sz w:val="16"/>
                <w:szCs w:val="16"/>
              </w:rPr>
            </w:pPr>
            <w:r w:rsidRPr="002301D6">
              <w:rPr>
                <w:rFonts w:ascii="IBM Plex Sans" w:hAnsi="IBM Plex Sans" w:cs="Arial"/>
                <w:b/>
                <w:bCs/>
                <w:color w:val="0070C0"/>
                <w:sz w:val="16"/>
                <w:szCs w:val="16"/>
              </w:rPr>
              <w:t>Plan de recogida de Opiniones para el curso siguiente</w:t>
            </w:r>
          </w:p>
          <w:p w14:paraId="3AA88621" w14:textId="298CA160" w:rsidR="00472F63" w:rsidRPr="0053434B" w:rsidRDefault="7E259887" w:rsidP="00E433B1">
            <w:pPr>
              <w:pStyle w:val="ListParagraph"/>
              <w:numPr>
                <w:ilvl w:val="0"/>
                <w:numId w:val="4"/>
              </w:numPr>
              <w:tabs>
                <w:tab w:val="clear" w:pos="502"/>
              </w:tabs>
              <w:ind w:left="318" w:hanging="284"/>
              <w:jc w:val="both"/>
              <w:rPr>
                <w:rFonts w:ascii="IBM Plex Sans" w:hAnsi="IBM Plex Sans" w:cs="Arial"/>
                <w:b/>
                <w:bCs/>
                <w:color w:val="365F91" w:themeColor="accent1" w:themeShade="BF"/>
                <w:sz w:val="16"/>
                <w:szCs w:val="16"/>
              </w:rPr>
            </w:pPr>
            <w:r w:rsidRPr="002301D6">
              <w:rPr>
                <w:rFonts w:ascii="IBM Plex Sans" w:hAnsi="IBM Plex Sans" w:cs="Arial"/>
                <w:b/>
                <w:bCs/>
                <w:color w:val="0070C0"/>
                <w:sz w:val="16"/>
                <w:szCs w:val="16"/>
              </w:rPr>
              <w:t>Propuesta de plan de recogida de opiniones del curso siguiente, para su posterior aprobación en JF</w:t>
            </w:r>
          </w:p>
        </w:tc>
      </w:tr>
      <w:tr w:rsidR="00790C7D" w:rsidRPr="00820A00" w14:paraId="51F3CFD8" w14:textId="1DA24087" w:rsidTr="02F92385">
        <w:trPr>
          <w:trHeight w:val="2259"/>
        </w:trPr>
        <w:tc>
          <w:tcPr>
            <w:tcW w:w="2836" w:type="dxa"/>
            <w:vAlign w:val="center"/>
          </w:tcPr>
          <w:p w14:paraId="51F3CFCF" w14:textId="77777777" w:rsidR="00790C7D" w:rsidRPr="0053434B" w:rsidRDefault="32076AAE" w:rsidP="0041398E">
            <w:pPr>
              <w:rPr>
                <w:rFonts w:ascii="IBM Plex Sans" w:hAnsi="IBM Plex Sans" w:cs="Arial"/>
                <w:b/>
                <w:bCs/>
                <w:sz w:val="16"/>
                <w:szCs w:val="16"/>
              </w:rPr>
            </w:pPr>
            <w:r w:rsidRPr="0053434B">
              <w:rPr>
                <w:rFonts w:ascii="IBM Plex Sans" w:hAnsi="IBM Plex Sans" w:cs="Arial"/>
                <w:b/>
                <w:bCs/>
                <w:sz w:val="16"/>
                <w:szCs w:val="16"/>
              </w:rPr>
              <w:t>PC04</w:t>
            </w:r>
          </w:p>
          <w:p w14:paraId="51F3CFD0" w14:textId="55AD564E" w:rsidR="00790C7D" w:rsidRPr="0053434B" w:rsidRDefault="0053434B" w:rsidP="0041398E">
            <w:pPr>
              <w:rPr>
                <w:rFonts w:ascii="IBM Plex Sans" w:hAnsi="IBM Plex Sans" w:cs="Arial"/>
                <w:b/>
                <w:bCs/>
                <w:sz w:val="16"/>
                <w:szCs w:val="16"/>
              </w:rPr>
            </w:pPr>
            <w:r w:rsidRPr="0053434B">
              <w:rPr>
                <w:rFonts w:ascii="IBM Plex Sans" w:hAnsi="IBM Plex Sans" w:cs="Arial"/>
                <w:b/>
                <w:bCs/>
                <w:sz w:val="16"/>
                <w:szCs w:val="16"/>
              </w:rPr>
              <w:t>Orientación a estudiantes</w:t>
            </w:r>
          </w:p>
        </w:tc>
        <w:tc>
          <w:tcPr>
            <w:tcW w:w="5387" w:type="dxa"/>
            <w:vAlign w:val="center"/>
          </w:tcPr>
          <w:p w14:paraId="04A7766E" w14:textId="0043F376" w:rsidR="00790C7D" w:rsidRPr="0053434B" w:rsidRDefault="32076AAE" w:rsidP="0053434B">
            <w:pPr>
              <w:pStyle w:val="ListParagraph"/>
              <w:numPr>
                <w:ilvl w:val="0"/>
                <w:numId w:val="31"/>
              </w:numPr>
              <w:spacing w:before="120"/>
              <w:jc w:val="both"/>
              <w:rPr>
                <w:rFonts w:ascii="IBM Plex Sans" w:hAnsi="IBM Plex Sans" w:cs="Arial"/>
                <w:sz w:val="16"/>
                <w:szCs w:val="16"/>
              </w:rPr>
            </w:pPr>
            <w:r w:rsidRPr="0053434B">
              <w:rPr>
                <w:rFonts w:ascii="IBM Plex Sans" w:hAnsi="IBM Plex Sans" w:cs="Arial"/>
                <w:sz w:val="16"/>
                <w:szCs w:val="16"/>
              </w:rPr>
              <w:t xml:space="preserve">Valorar la adecuación de las acciones </w:t>
            </w:r>
            <w:r w:rsidR="0053434B">
              <w:rPr>
                <w:rFonts w:ascii="IBM Plex Sans" w:hAnsi="IBM Plex Sans" w:cs="Arial"/>
                <w:sz w:val="16"/>
                <w:szCs w:val="16"/>
              </w:rPr>
              <w:t>incluidas en el plan anual de orientación del curso actual</w:t>
            </w:r>
            <w:r w:rsidRPr="0053434B">
              <w:rPr>
                <w:rFonts w:ascii="IBM Plex Sans" w:hAnsi="IBM Plex Sans" w:cs="Arial"/>
                <w:sz w:val="16"/>
                <w:szCs w:val="16"/>
              </w:rPr>
              <w:t xml:space="preserve"> </w:t>
            </w:r>
          </w:p>
          <w:p w14:paraId="51F3CFD2" w14:textId="2D38560A" w:rsidR="00790C7D" w:rsidRPr="0053434B" w:rsidRDefault="32076AAE" w:rsidP="0053434B">
            <w:pPr>
              <w:pStyle w:val="ListParagraph"/>
              <w:numPr>
                <w:ilvl w:val="0"/>
                <w:numId w:val="31"/>
              </w:numPr>
              <w:spacing w:before="120"/>
              <w:jc w:val="both"/>
              <w:rPr>
                <w:rFonts w:ascii="IBM Plex Sans" w:hAnsi="IBM Plex Sans" w:cs="Arial"/>
                <w:sz w:val="16"/>
                <w:szCs w:val="16"/>
              </w:rPr>
            </w:pPr>
            <w:r w:rsidRPr="0053434B">
              <w:rPr>
                <w:rFonts w:ascii="IBM Plex Sans" w:hAnsi="IBM Plex Sans" w:cs="Arial"/>
                <w:sz w:val="16"/>
                <w:szCs w:val="16"/>
              </w:rPr>
              <w:t>Comprobar que el plan de acciones de apoyo y orientación al estudiantado de la titulación se desarrolla de forma adecuada.</w:t>
            </w:r>
          </w:p>
        </w:tc>
        <w:tc>
          <w:tcPr>
            <w:tcW w:w="6520" w:type="dxa"/>
            <w:vAlign w:val="center"/>
          </w:tcPr>
          <w:p w14:paraId="51F3CFD4" w14:textId="77777777" w:rsidR="00790C7D" w:rsidRPr="00820A00" w:rsidRDefault="524D0878" w:rsidP="00E433B1">
            <w:pPr>
              <w:pStyle w:val="ListParagraph"/>
              <w:numPr>
                <w:ilvl w:val="0"/>
                <w:numId w:val="25"/>
              </w:numPr>
              <w:ind w:left="318" w:hanging="284"/>
              <w:jc w:val="both"/>
              <w:rPr>
                <w:rFonts w:ascii="IBM Plex Sans" w:hAnsi="IBM Plex Sans" w:cs="Arial"/>
                <w:sz w:val="16"/>
                <w:szCs w:val="16"/>
              </w:rPr>
            </w:pPr>
            <w:r w:rsidRPr="761EBE1A">
              <w:rPr>
                <w:rFonts w:ascii="IBM Plex Sans" w:hAnsi="IBM Plex Sans" w:cs="Arial"/>
                <w:sz w:val="16"/>
                <w:szCs w:val="16"/>
              </w:rPr>
              <w:t>Informe anual actividades de orientación COIE (UNICA)</w:t>
            </w:r>
          </w:p>
          <w:p w14:paraId="51F3CFD5" w14:textId="460740AD" w:rsidR="00790C7D" w:rsidRPr="00820A00" w:rsidRDefault="524D0878" w:rsidP="00E433B1">
            <w:pPr>
              <w:pStyle w:val="ListParagraph"/>
              <w:numPr>
                <w:ilvl w:val="0"/>
                <w:numId w:val="25"/>
              </w:numPr>
              <w:ind w:left="318" w:hanging="284"/>
              <w:jc w:val="both"/>
              <w:rPr>
                <w:rFonts w:ascii="IBM Plex Sans" w:hAnsi="IBM Plex Sans" w:cs="Arial"/>
                <w:sz w:val="16"/>
                <w:szCs w:val="16"/>
              </w:rPr>
            </w:pPr>
            <w:r w:rsidRPr="761EBE1A">
              <w:rPr>
                <w:rFonts w:ascii="IBM Plex Sans" w:hAnsi="IBM Plex Sans" w:cs="Arial"/>
                <w:sz w:val="16"/>
                <w:szCs w:val="16"/>
              </w:rPr>
              <w:t>Seguimiento de acciones de orientación diseñadas (CAC) (UNICA)</w:t>
            </w:r>
          </w:p>
          <w:p w14:paraId="4B77C99F" w14:textId="41F62006" w:rsidR="00790C7D" w:rsidRPr="002301D6" w:rsidRDefault="524D0878" w:rsidP="00E433B1">
            <w:pPr>
              <w:pStyle w:val="ListParagraph"/>
              <w:numPr>
                <w:ilvl w:val="0"/>
                <w:numId w:val="25"/>
              </w:numPr>
              <w:ind w:left="318" w:hanging="284"/>
              <w:jc w:val="both"/>
              <w:rPr>
                <w:rFonts w:ascii="IBM Plex Sans" w:hAnsi="IBM Plex Sans" w:cs="Arial"/>
                <w:b/>
                <w:bCs/>
                <w:color w:val="0070C0"/>
                <w:sz w:val="16"/>
                <w:szCs w:val="16"/>
              </w:rPr>
            </w:pPr>
            <w:r w:rsidRPr="002301D6">
              <w:rPr>
                <w:rFonts w:ascii="IBM Plex Sans" w:hAnsi="IBM Plex Sans" w:cs="Arial"/>
                <w:b/>
                <w:bCs/>
                <w:color w:val="0070C0"/>
                <w:sz w:val="16"/>
                <w:szCs w:val="16"/>
              </w:rPr>
              <w:t xml:space="preserve">Plan Anual de Orientación </w:t>
            </w:r>
            <w:r w:rsidR="7163D5CF" w:rsidRPr="002301D6">
              <w:rPr>
                <w:rFonts w:ascii="IBM Plex Sans" w:hAnsi="IBM Plex Sans" w:cs="Arial"/>
                <w:b/>
                <w:bCs/>
                <w:color w:val="0070C0"/>
                <w:sz w:val="16"/>
                <w:szCs w:val="16"/>
              </w:rPr>
              <w:t>para el curso siguiente</w:t>
            </w:r>
          </w:p>
          <w:p w14:paraId="4B1929BB" w14:textId="77777777" w:rsidR="00790C7D" w:rsidRPr="00820A00" w:rsidRDefault="524D0878" w:rsidP="00E433B1">
            <w:pPr>
              <w:pStyle w:val="ListParagraph"/>
              <w:numPr>
                <w:ilvl w:val="0"/>
                <w:numId w:val="25"/>
              </w:numPr>
              <w:ind w:left="318" w:hanging="284"/>
              <w:jc w:val="both"/>
              <w:rPr>
                <w:rFonts w:ascii="IBM Plex Sans" w:hAnsi="IBM Plex Sans" w:cs="Arial"/>
                <w:sz w:val="16"/>
                <w:szCs w:val="16"/>
              </w:rPr>
            </w:pPr>
            <w:r w:rsidRPr="761EBE1A">
              <w:rPr>
                <w:rFonts w:ascii="IBM Plex Sans" w:hAnsi="IBM Plex Sans" w:cs="Arial"/>
                <w:sz w:val="16"/>
                <w:szCs w:val="16"/>
              </w:rPr>
              <w:t>Aprobación del Plan Anual de Orientación (Junta de Centro)</w:t>
            </w:r>
          </w:p>
          <w:p w14:paraId="2AF8938B" w14:textId="77777777" w:rsidR="00790C7D" w:rsidRPr="0053434B" w:rsidRDefault="32076AAE" w:rsidP="00E433B1">
            <w:pPr>
              <w:pStyle w:val="ListParagraph"/>
              <w:numPr>
                <w:ilvl w:val="0"/>
                <w:numId w:val="25"/>
              </w:numPr>
              <w:ind w:left="318" w:hanging="284"/>
              <w:jc w:val="both"/>
              <w:rPr>
                <w:rFonts w:ascii="IBM Plex Sans" w:hAnsi="IBM Plex Sans" w:cs="Arial"/>
                <w:sz w:val="16"/>
                <w:szCs w:val="16"/>
              </w:rPr>
            </w:pPr>
            <w:r w:rsidRPr="761EBE1A">
              <w:rPr>
                <w:rFonts w:ascii="IBM Plex Sans" w:hAnsi="IBM Plex Sans" w:cs="Arial"/>
                <w:sz w:val="16"/>
                <w:szCs w:val="16"/>
              </w:rPr>
              <w:t>Informe anual actividades de orientación del COIE (UNICA)</w:t>
            </w:r>
          </w:p>
          <w:p w14:paraId="51F3CFD7" w14:textId="62A6A90B" w:rsidR="00790C7D" w:rsidRPr="0053434B" w:rsidRDefault="32076AAE" w:rsidP="00E433B1">
            <w:pPr>
              <w:pStyle w:val="ListParagraph"/>
              <w:numPr>
                <w:ilvl w:val="0"/>
                <w:numId w:val="25"/>
              </w:numPr>
              <w:ind w:left="318" w:hanging="284"/>
              <w:jc w:val="both"/>
              <w:rPr>
                <w:rFonts w:ascii="IBM Plex Sans" w:hAnsi="IBM Plex Sans" w:cs="Arial"/>
                <w:sz w:val="16"/>
                <w:szCs w:val="16"/>
              </w:rPr>
            </w:pPr>
            <w:r w:rsidRPr="761EBE1A">
              <w:rPr>
                <w:rFonts w:ascii="IBM Plex Sans" w:hAnsi="IBM Plex Sans" w:cs="Arial"/>
                <w:sz w:val="16"/>
                <w:szCs w:val="16"/>
              </w:rPr>
              <w:t>Acuerdos sobre las acciones de apoyo y orientación de la titulación y centro</w:t>
            </w:r>
            <w:r w:rsidR="00B40AFE" w:rsidRPr="761EBE1A">
              <w:rPr>
                <w:rFonts w:ascii="IBM Plex Sans" w:hAnsi="IBM Plex Sans" w:cs="Arial"/>
                <w:sz w:val="16"/>
                <w:szCs w:val="16"/>
              </w:rPr>
              <w:t xml:space="preserve"> a partir de la información proporcionada por las </w:t>
            </w:r>
            <w:proofErr w:type="gramStart"/>
            <w:r w:rsidR="00B40AFE" w:rsidRPr="761EBE1A">
              <w:rPr>
                <w:rFonts w:ascii="IBM Plex Sans" w:hAnsi="IBM Plex Sans" w:cs="Arial"/>
                <w:sz w:val="16"/>
                <w:szCs w:val="16"/>
              </w:rPr>
              <w:t xml:space="preserve">CAT </w:t>
            </w:r>
            <w:r w:rsidRPr="761EBE1A">
              <w:rPr>
                <w:rFonts w:ascii="IBM Plex Sans" w:hAnsi="IBM Plex Sans" w:cs="Arial"/>
                <w:sz w:val="16"/>
                <w:szCs w:val="16"/>
              </w:rPr>
              <w:t xml:space="preserve"> CAC</w:t>
            </w:r>
            <w:proofErr w:type="gramEnd"/>
            <w:r w:rsidRPr="761EBE1A">
              <w:rPr>
                <w:rFonts w:ascii="IBM Plex Sans" w:hAnsi="IBM Plex Sans" w:cs="Arial"/>
                <w:sz w:val="16"/>
                <w:szCs w:val="16"/>
              </w:rPr>
              <w:t>) (UNICA)</w:t>
            </w:r>
          </w:p>
        </w:tc>
      </w:tr>
      <w:tr w:rsidR="5D2BEDB9" w:rsidRPr="00820A00" w14:paraId="71EF7393" w14:textId="77777777" w:rsidTr="02F92385">
        <w:trPr>
          <w:trHeight w:val="300"/>
        </w:trPr>
        <w:tc>
          <w:tcPr>
            <w:tcW w:w="2836" w:type="dxa"/>
            <w:vAlign w:val="center"/>
          </w:tcPr>
          <w:p w14:paraId="5A6C64D9" w14:textId="77777777" w:rsidR="0053434B" w:rsidRDefault="7C90BC6D" w:rsidP="0041398E">
            <w:pPr>
              <w:rPr>
                <w:rFonts w:ascii="IBM Plex Sans" w:hAnsi="IBM Plex Sans" w:cs="Arial"/>
                <w:b/>
                <w:bCs/>
                <w:sz w:val="16"/>
                <w:szCs w:val="16"/>
              </w:rPr>
            </w:pPr>
            <w:r w:rsidRPr="0053434B">
              <w:rPr>
                <w:rFonts w:ascii="IBM Plex Sans" w:hAnsi="IBM Plex Sans" w:cs="Arial"/>
                <w:b/>
                <w:bCs/>
                <w:sz w:val="16"/>
                <w:szCs w:val="16"/>
              </w:rPr>
              <w:t>PC07</w:t>
            </w:r>
            <w:r w:rsidR="4F818DF9" w:rsidRPr="0053434B">
              <w:rPr>
                <w:rFonts w:ascii="IBM Plex Sans" w:hAnsi="IBM Plex Sans" w:cs="Arial"/>
                <w:b/>
                <w:bCs/>
                <w:sz w:val="16"/>
                <w:szCs w:val="16"/>
              </w:rPr>
              <w:t xml:space="preserve"> </w:t>
            </w:r>
          </w:p>
          <w:p w14:paraId="05A1F8E2" w14:textId="7EB71C06" w:rsidR="5D2BEDB9" w:rsidRPr="0053434B" w:rsidRDefault="0053434B" w:rsidP="0041398E">
            <w:pPr>
              <w:rPr>
                <w:rFonts w:ascii="IBM Plex Sans" w:hAnsi="IBM Plex Sans" w:cs="Arial"/>
                <w:b/>
                <w:bCs/>
                <w:sz w:val="16"/>
                <w:szCs w:val="16"/>
              </w:rPr>
            </w:pPr>
            <w:r w:rsidRPr="0053434B">
              <w:rPr>
                <w:rFonts w:ascii="IBM Plex Sans" w:hAnsi="IBM Plex Sans" w:cs="Arial"/>
                <w:b/>
                <w:bCs/>
                <w:sz w:val="16"/>
                <w:szCs w:val="16"/>
              </w:rPr>
              <w:t>Prácticas externas</w:t>
            </w:r>
          </w:p>
        </w:tc>
        <w:tc>
          <w:tcPr>
            <w:tcW w:w="5387" w:type="dxa"/>
            <w:vAlign w:val="center"/>
          </w:tcPr>
          <w:p w14:paraId="6CAF2AE8" w14:textId="28764352" w:rsidR="00B40AFE" w:rsidRPr="009C11AC" w:rsidRDefault="00B40AFE" w:rsidP="00B40AFE">
            <w:pPr>
              <w:rPr>
                <w:rFonts w:ascii="IBM Plex Sans" w:hAnsi="IBM Plex Sans"/>
                <w:sz w:val="16"/>
                <w:szCs w:val="16"/>
              </w:rPr>
            </w:pPr>
            <w:r w:rsidRPr="009C11AC">
              <w:rPr>
                <w:rFonts w:ascii="IBM Plex Sans" w:hAnsi="IBM Plex Sans"/>
                <w:sz w:val="16"/>
                <w:szCs w:val="16"/>
              </w:rPr>
              <w:t xml:space="preserve">Respecto a la información sobre prácticas externas del curso </w:t>
            </w:r>
            <w:r>
              <w:rPr>
                <w:rFonts w:ascii="IBM Plex Sans" w:hAnsi="IBM Plex Sans"/>
                <w:sz w:val="16"/>
                <w:szCs w:val="16"/>
              </w:rPr>
              <w:t>presente</w:t>
            </w:r>
            <w:r w:rsidRPr="009C11AC">
              <w:rPr>
                <w:rFonts w:ascii="IBM Plex Sans" w:hAnsi="IBM Plex Sans"/>
                <w:sz w:val="16"/>
                <w:szCs w:val="16"/>
              </w:rPr>
              <w:t xml:space="preserve"> que puede obtener a través del Coordinador de Calidad, la</w:t>
            </w:r>
            <w:r>
              <w:rPr>
                <w:rFonts w:ascii="IBM Plex Sans" w:hAnsi="IBM Plex Sans"/>
                <w:sz w:val="16"/>
                <w:szCs w:val="16"/>
              </w:rPr>
              <w:t>s</w:t>
            </w:r>
            <w:r w:rsidRPr="009C11AC">
              <w:rPr>
                <w:rFonts w:ascii="IBM Plex Sans" w:hAnsi="IBM Plex Sans"/>
                <w:sz w:val="16"/>
                <w:szCs w:val="16"/>
              </w:rPr>
              <w:t xml:space="preserve"> CA</w:t>
            </w:r>
            <w:r>
              <w:rPr>
                <w:rFonts w:ascii="IBM Plex Sans" w:hAnsi="IBM Plex Sans"/>
                <w:sz w:val="16"/>
                <w:szCs w:val="16"/>
              </w:rPr>
              <w:t>T</w:t>
            </w:r>
            <w:r w:rsidRPr="009C11AC">
              <w:rPr>
                <w:rFonts w:ascii="IBM Plex Sans" w:hAnsi="IBM Plex Sans"/>
                <w:sz w:val="16"/>
                <w:szCs w:val="16"/>
              </w:rPr>
              <w:t>, UNICA, el Coordinador de prácticas, si lo hubiera</w:t>
            </w:r>
            <w:r>
              <w:rPr>
                <w:rFonts w:ascii="IBM Plex Sans" w:hAnsi="IBM Plex Sans"/>
                <w:sz w:val="16"/>
                <w:szCs w:val="16"/>
              </w:rPr>
              <w:t>, la Cat debe:</w:t>
            </w:r>
          </w:p>
          <w:p w14:paraId="2735A4D8" w14:textId="77777777" w:rsidR="00B40AFE" w:rsidRDefault="00B40AFE" w:rsidP="4D18009F">
            <w:pPr>
              <w:jc w:val="both"/>
              <w:rPr>
                <w:rFonts w:ascii="IBM Plex Sans" w:hAnsi="IBM Plex Sans" w:cs="Arial"/>
                <w:sz w:val="16"/>
                <w:szCs w:val="16"/>
              </w:rPr>
            </w:pPr>
          </w:p>
          <w:p w14:paraId="7AB53638" w14:textId="23344487" w:rsidR="5D2BEDB9" w:rsidRPr="00820A00" w:rsidRDefault="7C90BC6D" w:rsidP="4D18009F">
            <w:pPr>
              <w:jc w:val="both"/>
              <w:rPr>
                <w:rFonts w:ascii="IBM Plex Sans" w:hAnsi="IBM Plex Sans" w:cs="Arial"/>
                <w:sz w:val="16"/>
                <w:szCs w:val="16"/>
              </w:rPr>
            </w:pPr>
            <w:r w:rsidRPr="00820A00">
              <w:rPr>
                <w:rFonts w:ascii="IBM Plex Sans" w:hAnsi="IBM Plex Sans" w:cs="Arial"/>
                <w:sz w:val="16"/>
                <w:szCs w:val="16"/>
              </w:rPr>
              <w:t xml:space="preserve">1. Comprobar que los convenios de prácticas externas son adecuados para la titulación. </w:t>
            </w:r>
          </w:p>
          <w:p w14:paraId="08F556E8" w14:textId="2AC319E9" w:rsidR="5D2BEDB9" w:rsidRPr="00820A00" w:rsidRDefault="5D2BEDB9" w:rsidP="4D18009F">
            <w:pPr>
              <w:jc w:val="both"/>
              <w:rPr>
                <w:rFonts w:ascii="IBM Plex Sans" w:hAnsi="IBM Plex Sans" w:cs="Arial"/>
                <w:sz w:val="16"/>
                <w:szCs w:val="16"/>
              </w:rPr>
            </w:pPr>
          </w:p>
          <w:p w14:paraId="1FE419F1" w14:textId="1652EEF3" w:rsidR="5D2BEDB9" w:rsidRPr="00820A00" w:rsidRDefault="7C90BC6D" w:rsidP="4D18009F">
            <w:pPr>
              <w:jc w:val="both"/>
              <w:rPr>
                <w:rFonts w:ascii="IBM Plex Sans" w:hAnsi="IBM Plex Sans" w:cs="Arial"/>
                <w:sz w:val="16"/>
                <w:szCs w:val="16"/>
              </w:rPr>
            </w:pPr>
            <w:r w:rsidRPr="00820A00">
              <w:rPr>
                <w:rFonts w:ascii="IBM Plex Sans" w:hAnsi="IBM Plex Sans" w:cs="Arial"/>
                <w:sz w:val="16"/>
                <w:szCs w:val="16"/>
              </w:rPr>
              <w:t>2. Analizar los resultados de las acciones de las prácticas externas del estudiantado de la titulación y propuestas de mejora que se considere adecuadas, relativas a cualquiera de las etapas y participantes en el proceso.</w:t>
            </w:r>
          </w:p>
        </w:tc>
        <w:tc>
          <w:tcPr>
            <w:tcW w:w="6520" w:type="dxa"/>
            <w:vAlign w:val="center"/>
          </w:tcPr>
          <w:p w14:paraId="7AEC1A7E" w14:textId="77777777" w:rsidR="5D2BEDB9" w:rsidRPr="00820A00" w:rsidRDefault="7C90BC6D" w:rsidP="4D18009F">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Catálogo de plazas de prácticas académicas externas de las titulaciones del Centro</w:t>
            </w:r>
          </w:p>
          <w:p w14:paraId="773404A0" w14:textId="77777777" w:rsidR="5D2BEDB9" w:rsidRPr="00820A00" w:rsidRDefault="7C90BC6D" w:rsidP="4D18009F">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Catálogo de plazas de prácticas Extracurriculares</w:t>
            </w:r>
          </w:p>
          <w:p w14:paraId="2F79C634" w14:textId="77777777" w:rsidR="5D2BEDB9" w:rsidRPr="00820A00" w:rsidRDefault="7C90BC6D" w:rsidP="4D18009F">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Aprobación de los proyectos formativos de las prácticas externas de las titulaciones del Centro (Junta de Centro)</w:t>
            </w:r>
          </w:p>
          <w:p w14:paraId="6FAB8FB8" w14:textId="77777777" w:rsidR="5D2BEDB9" w:rsidRPr="00820A00" w:rsidRDefault="7C90BC6D" w:rsidP="4D18009F">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Aprobación de la relación de tutores y tutoras de las prácticas externas de las titulaciones del Centro (Junta de Centro)</w:t>
            </w:r>
          </w:p>
          <w:p w14:paraId="23708FD2" w14:textId="77777777" w:rsidR="5D2BEDB9" w:rsidRPr="00820A00" w:rsidRDefault="7C90BC6D" w:rsidP="4D18009F">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Relación de tutores y tutoras de las prácticas externas de las titulaciones del Centro</w:t>
            </w:r>
          </w:p>
          <w:p w14:paraId="6919231D" w14:textId="77777777" w:rsidR="5D2BEDB9" w:rsidRPr="00820A00" w:rsidRDefault="7C90BC6D" w:rsidP="4D18009F">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Informe de seguimiento de prácticas externas de las titulaciones del Centro</w:t>
            </w:r>
          </w:p>
          <w:p w14:paraId="33CFB9E7" w14:textId="77777777" w:rsidR="5D2BEDB9" w:rsidRPr="00820A00" w:rsidRDefault="7C90BC6D" w:rsidP="4D18009F">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Informe anual del COIE acerca de resultados de las prácticas externas</w:t>
            </w:r>
          </w:p>
          <w:p w14:paraId="4FB6ADCB" w14:textId="51F59F3C" w:rsidR="5D2BEDB9" w:rsidRPr="00B40AFE" w:rsidRDefault="7C90BC6D" w:rsidP="00B40AFE">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Acuerdos sobre prácticas externas de la titulación</w:t>
            </w:r>
            <w:r w:rsidR="00B40AFE">
              <w:rPr>
                <w:rFonts w:ascii="IBM Plex Sans" w:hAnsi="IBM Plex Sans" w:cs="Arial"/>
                <w:sz w:val="16"/>
                <w:szCs w:val="16"/>
              </w:rPr>
              <w:t xml:space="preserve"> a partir de la información proporcionada por las CAT</w:t>
            </w:r>
            <w:r w:rsidRPr="00820A00">
              <w:rPr>
                <w:rFonts w:ascii="IBM Plex Sans" w:hAnsi="IBM Plex Sans" w:cs="Arial"/>
                <w:sz w:val="16"/>
                <w:szCs w:val="16"/>
              </w:rPr>
              <w:t xml:space="preserve"> (CAC) (UNICA)</w:t>
            </w:r>
          </w:p>
        </w:tc>
      </w:tr>
      <w:tr w:rsidR="000B2E2D" w:rsidRPr="00820A00" w14:paraId="21BFA86C" w14:textId="77777777" w:rsidTr="02F92385">
        <w:tc>
          <w:tcPr>
            <w:tcW w:w="2836" w:type="dxa"/>
            <w:tcBorders>
              <w:bottom w:val="single" w:sz="4" w:space="0" w:color="auto"/>
            </w:tcBorders>
            <w:vAlign w:val="center"/>
          </w:tcPr>
          <w:p w14:paraId="6E1F2C00" w14:textId="77777777" w:rsidR="000B2E2D" w:rsidRPr="0053434B" w:rsidRDefault="4F7E52EC" w:rsidP="0041398E">
            <w:pPr>
              <w:rPr>
                <w:rFonts w:ascii="IBM Plex Sans" w:hAnsi="IBM Plex Sans" w:cs="Arial"/>
                <w:b/>
                <w:bCs/>
                <w:sz w:val="16"/>
                <w:szCs w:val="16"/>
              </w:rPr>
            </w:pPr>
            <w:r w:rsidRPr="0053434B">
              <w:rPr>
                <w:rFonts w:ascii="IBM Plex Sans" w:hAnsi="IBM Plex Sans" w:cs="Arial"/>
                <w:b/>
                <w:bCs/>
                <w:sz w:val="16"/>
                <w:szCs w:val="16"/>
              </w:rPr>
              <w:t>PE01</w:t>
            </w:r>
          </w:p>
          <w:p w14:paraId="0D52F6A3" w14:textId="12947624" w:rsidR="000A3F8E" w:rsidRPr="0053434B" w:rsidRDefault="0053434B" w:rsidP="0041398E">
            <w:pPr>
              <w:rPr>
                <w:rFonts w:ascii="IBM Plex Sans" w:hAnsi="IBM Plex Sans" w:cs="Arial"/>
                <w:b/>
                <w:bCs/>
                <w:sz w:val="16"/>
                <w:szCs w:val="16"/>
              </w:rPr>
            </w:pPr>
            <w:r w:rsidRPr="0053434B">
              <w:rPr>
                <w:rFonts w:ascii="IBM Plex Sans" w:hAnsi="IBM Plex Sans" w:cs="Arial"/>
                <w:b/>
                <w:bCs/>
                <w:sz w:val="16"/>
                <w:szCs w:val="16"/>
              </w:rPr>
              <w:t>Establecimiento, revisión y actualización de la política y los objetivos de calidad</w:t>
            </w:r>
          </w:p>
        </w:tc>
        <w:tc>
          <w:tcPr>
            <w:tcW w:w="5387" w:type="dxa"/>
            <w:tcBorders>
              <w:bottom w:val="single" w:sz="4" w:space="0" w:color="auto"/>
            </w:tcBorders>
            <w:vAlign w:val="center"/>
          </w:tcPr>
          <w:p w14:paraId="42CC7147" w14:textId="70971063" w:rsidR="000B2E2D" w:rsidRPr="00820A00" w:rsidRDefault="4F7E52EC" w:rsidP="4D18009F">
            <w:pPr>
              <w:jc w:val="both"/>
              <w:rPr>
                <w:rFonts w:ascii="IBM Plex Sans" w:hAnsi="IBM Plex Sans" w:cs="Arial"/>
                <w:sz w:val="16"/>
                <w:szCs w:val="16"/>
              </w:rPr>
            </w:pPr>
            <w:r w:rsidRPr="00820A00">
              <w:rPr>
                <w:rFonts w:ascii="IBM Plex Sans" w:hAnsi="IBM Plex Sans" w:cs="Arial"/>
                <w:sz w:val="16"/>
                <w:szCs w:val="16"/>
              </w:rPr>
              <w:t>Seguimiento al plan anual de calidad</w:t>
            </w:r>
          </w:p>
        </w:tc>
        <w:tc>
          <w:tcPr>
            <w:tcW w:w="6520" w:type="dxa"/>
            <w:tcBorders>
              <w:bottom w:val="single" w:sz="4" w:space="0" w:color="auto"/>
            </w:tcBorders>
            <w:vAlign w:val="center"/>
          </w:tcPr>
          <w:p w14:paraId="3822951F" w14:textId="5259D9E2" w:rsidR="000B2E2D" w:rsidRPr="00820A00" w:rsidRDefault="00B40AFE" w:rsidP="0053434B">
            <w:pPr>
              <w:pStyle w:val="ListParagraph"/>
              <w:numPr>
                <w:ilvl w:val="0"/>
                <w:numId w:val="25"/>
              </w:numPr>
              <w:jc w:val="both"/>
              <w:rPr>
                <w:rFonts w:ascii="IBM Plex Sans" w:hAnsi="IBM Plex Sans" w:cs="Arial"/>
                <w:sz w:val="16"/>
                <w:szCs w:val="16"/>
              </w:rPr>
            </w:pPr>
            <w:r>
              <w:rPr>
                <w:rFonts w:ascii="IBM Plex Sans" w:hAnsi="IBM Plex Sans" w:cs="Arial"/>
                <w:sz w:val="16"/>
                <w:szCs w:val="16"/>
              </w:rPr>
              <w:t>Acta CAC en la que conste el s</w:t>
            </w:r>
            <w:r w:rsidR="296DF2C5" w:rsidRPr="00820A00">
              <w:rPr>
                <w:rFonts w:ascii="IBM Plex Sans" w:hAnsi="IBM Plex Sans" w:cs="Arial"/>
                <w:sz w:val="16"/>
                <w:szCs w:val="16"/>
              </w:rPr>
              <w:t>eguimiento</w:t>
            </w:r>
            <w:r w:rsidR="3347FB1F" w:rsidRPr="00820A00">
              <w:rPr>
                <w:rFonts w:ascii="IBM Plex Sans" w:hAnsi="IBM Plex Sans" w:cs="Arial"/>
                <w:sz w:val="16"/>
                <w:szCs w:val="16"/>
              </w:rPr>
              <w:t xml:space="preserve">/análisis del plan anual de calidad. </w:t>
            </w:r>
          </w:p>
        </w:tc>
      </w:tr>
      <w:tr w:rsidR="0077616F" w:rsidRPr="00820A00" w14:paraId="0EFA1061" w14:textId="77777777" w:rsidTr="02F92385">
        <w:tc>
          <w:tcPr>
            <w:tcW w:w="2836" w:type="dxa"/>
            <w:tcBorders>
              <w:bottom w:val="single" w:sz="4" w:space="0" w:color="auto"/>
            </w:tcBorders>
            <w:vAlign w:val="center"/>
          </w:tcPr>
          <w:p w14:paraId="658AE5AD" w14:textId="77777777" w:rsidR="0053434B" w:rsidRDefault="0077616F" w:rsidP="0041398E">
            <w:pPr>
              <w:rPr>
                <w:rFonts w:ascii="IBM Plex Sans" w:hAnsi="IBM Plex Sans" w:cs="Arial"/>
                <w:b/>
                <w:bCs/>
                <w:sz w:val="16"/>
                <w:szCs w:val="16"/>
              </w:rPr>
            </w:pPr>
            <w:r w:rsidRPr="0053434B">
              <w:rPr>
                <w:rFonts w:ascii="IBM Plex Sans" w:hAnsi="IBM Plex Sans" w:cs="Arial"/>
                <w:b/>
                <w:bCs/>
                <w:sz w:val="16"/>
                <w:szCs w:val="16"/>
              </w:rPr>
              <w:t xml:space="preserve">PA06 </w:t>
            </w:r>
          </w:p>
          <w:p w14:paraId="51149ACA" w14:textId="3577EDA7" w:rsidR="0077616F" w:rsidRPr="0053434B" w:rsidRDefault="72880A35" w:rsidP="0041398E">
            <w:pPr>
              <w:rPr>
                <w:rFonts w:ascii="IBM Plex Sans" w:hAnsi="IBM Plex Sans" w:cs="Arial"/>
                <w:b/>
                <w:bCs/>
                <w:sz w:val="16"/>
                <w:szCs w:val="16"/>
              </w:rPr>
            </w:pPr>
            <w:r w:rsidRPr="02F92385">
              <w:rPr>
                <w:rFonts w:ascii="IBM Plex Sans" w:hAnsi="IBM Plex Sans" w:cs="Arial"/>
                <w:b/>
                <w:bCs/>
                <w:sz w:val="16"/>
                <w:szCs w:val="16"/>
              </w:rPr>
              <w:t>Gestión de los r</w:t>
            </w:r>
            <w:r w:rsidR="3AB66538" w:rsidRPr="02F92385">
              <w:rPr>
                <w:rFonts w:ascii="IBM Plex Sans" w:hAnsi="IBM Plex Sans" w:cs="Arial"/>
                <w:b/>
                <w:bCs/>
                <w:sz w:val="16"/>
                <w:szCs w:val="16"/>
              </w:rPr>
              <w:t>ecursos materiales</w:t>
            </w:r>
            <w:r w:rsidR="545F125C" w:rsidRPr="02F92385">
              <w:rPr>
                <w:rFonts w:ascii="IBM Plex Sans" w:hAnsi="IBM Plex Sans" w:cs="Arial"/>
                <w:b/>
                <w:bCs/>
                <w:sz w:val="16"/>
                <w:szCs w:val="16"/>
              </w:rPr>
              <w:t xml:space="preserve"> y servicios</w:t>
            </w:r>
            <w:r w:rsidR="3AB66538" w:rsidRPr="02F92385">
              <w:rPr>
                <w:rFonts w:ascii="IBM Plex Sans" w:hAnsi="IBM Plex Sans" w:cs="Arial"/>
                <w:b/>
                <w:bCs/>
                <w:sz w:val="16"/>
                <w:szCs w:val="16"/>
              </w:rPr>
              <w:t xml:space="preserve">. </w:t>
            </w:r>
          </w:p>
        </w:tc>
        <w:tc>
          <w:tcPr>
            <w:tcW w:w="5387" w:type="dxa"/>
            <w:tcBorders>
              <w:bottom w:val="single" w:sz="4" w:space="0" w:color="auto"/>
            </w:tcBorders>
            <w:vAlign w:val="center"/>
          </w:tcPr>
          <w:p w14:paraId="1E830B3B" w14:textId="7921195D" w:rsidR="0077616F" w:rsidRPr="00820A00" w:rsidRDefault="0077616F" w:rsidP="0077616F">
            <w:pPr>
              <w:jc w:val="both"/>
              <w:rPr>
                <w:rFonts w:ascii="IBM Plex Sans" w:hAnsi="IBM Plex Sans" w:cs="Arial"/>
                <w:sz w:val="16"/>
                <w:szCs w:val="16"/>
              </w:rPr>
            </w:pPr>
            <w:r w:rsidRPr="00820A00">
              <w:rPr>
                <w:rFonts w:ascii="IBM Plex Sans" w:hAnsi="IBM Plex Sans" w:cs="Arial"/>
                <w:sz w:val="16"/>
                <w:szCs w:val="16"/>
              </w:rPr>
              <w:t>Análisis de necesidades de recursos materiales y hacer propuestas de mejora, si fuera necesario</w:t>
            </w:r>
          </w:p>
        </w:tc>
        <w:tc>
          <w:tcPr>
            <w:tcW w:w="6520" w:type="dxa"/>
            <w:tcBorders>
              <w:bottom w:val="single" w:sz="4" w:space="0" w:color="auto"/>
            </w:tcBorders>
            <w:vAlign w:val="center"/>
          </w:tcPr>
          <w:p w14:paraId="05D6F601" w14:textId="36B7EFF2" w:rsidR="0077616F" w:rsidRPr="00820A00" w:rsidRDefault="0077616F" w:rsidP="0077616F">
            <w:pPr>
              <w:pStyle w:val="ListParagraph"/>
              <w:numPr>
                <w:ilvl w:val="0"/>
                <w:numId w:val="29"/>
              </w:numPr>
              <w:jc w:val="both"/>
              <w:rPr>
                <w:rFonts w:ascii="IBM Plex Sans" w:hAnsi="IBM Plex Sans" w:cs="Arial"/>
                <w:sz w:val="16"/>
                <w:szCs w:val="16"/>
              </w:rPr>
            </w:pPr>
            <w:r w:rsidRPr="00820A00">
              <w:rPr>
                <w:rFonts w:ascii="IBM Plex Sans" w:hAnsi="IBM Plex Sans" w:cs="Arial"/>
                <w:sz w:val="16"/>
                <w:szCs w:val="16"/>
              </w:rPr>
              <w:t xml:space="preserve">Análisis de la adecuación de los RRMM y de los servicios </w:t>
            </w:r>
            <w:r w:rsidR="00B40AFE">
              <w:rPr>
                <w:rFonts w:ascii="IBM Plex Sans" w:hAnsi="IBM Plex Sans" w:cs="Arial"/>
                <w:sz w:val="16"/>
                <w:szCs w:val="16"/>
              </w:rPr>
              <w:t>a partir de la información proporcionada por las CAT</w:t>
            </w:r>
            <w:r w:rsidRPr="00820A00">
              <w:rPr>
                <w:rFonts w:ascii="IBM Plex Sans" w:hAnsi="IBM Plex Sans" w:cs="Arial"/>
                <w:sz w:val="16"/>
                <w:szCs w:val="16"/>
              </w:rPr>
              <w:t>(CAC) (UNICA)</w:t>
            </w:r>
          </w:p>
          <w:p w14:paraId="4274BDE1" w14:textId="6EF9E929" w:rsidR="0077616F" w:rsidRPr="00820A00" w:rsidRDefault="0077616F" w:rsidP="0077616F">
            <w:pPr>
              <w:pStyle w:val="ListParagraph"/>
              <w:numPr>
                <w:ilvl w:val="0"/>
                <w:numId w:val="29"/>
              </w:numPr>
              <w:jc w:val="both"/>
              <w:rPr>
                <w:rFonts w:ascii="IBM Plex Sans" w:hAnsi="IBM Plex Sans" w:cs="Arial"/>
                <w:sz w:val="16"/>
                <w:szCs w:val="16"/>
              </w:rPr>
            </w:pPr>
            <w:r w:rsidRPr="00820A00">
              <w:rPr>
                <w:rFonts w:ascii="IBM Plex Sans" w:hAnsi="IBM Plex Sans" w:cs="Arial"/>
                <w:sz w:val="16"/>
                <w:szCs w:val="16"/>
              </w:rPr>
              <w:t xml:space="preserve">Análisis de la adecuación de los RRMM y de los servicios </w:t>
            </w:r>
            <w:r w:rsidR="00B40AFE">
              <w:rPr>
                <w:rFonts w:ascii="IBM Plex Sans" w:hAnsi="IBM Plex Sans" w:cs="Arial"/>
                <w:sz w:val="16"/>
                <w:szCs w:val="16"/>
              </w:rPr>
              <w:t>a partir de la información proporcionada por las CAT</w:t>
            </w:r>
            <w:r w:rsidR="00B40AFE" w:rsidRPr="00820A00">
              <w:rPr>
                <w:rFonts w:ascii="IBM Plex Sans" w:hAnsi="IBM Plex Sans" w:cs="Arial"/>
                <w:sz w:val="16"/>
                <w:szCs w:val="16"/>
              </w:rPr>
              <w:t xml:space="preserve"> </w:t>
            </w:r>
            <w:r w:rsidRPr="00820A00">
              <w:rPr>
                <w:rFonts w:ascii="IBM Plex Sans" w:hAnsi="IBM Plex Sans" w:cs="Arial"/>
                <w:sz w:val="16"/>
                <w:szCs w:val="16"/>
              </w:rPr>
              <w:t xml:space="preserve">(CAC) (UNICA) </w:t>
            </w:r>
          </w:p>
          <w:p w14:paraId="245293BA" w14:textId="655C34E8" w:rsidR="0077616F" w:rsidRPr="00820A00" w:rsidRDefault="0077616F" w:rsidP="0053434B">
            <w:pPr>
              <w:pStyle w:val="ListParagraph"/>
              <w:numPr>
                <w:ilvl w:val="0"/>
                <w:numId w:val="25"/>
              </w:numPr>
              <w:jc w:val="both"/>
              <w:rPr>
                <w:rFonts w:ascii="IBM Plex Sans" w:hAnsi="IBM Plex Sans" w:cs="Arial"/>
                <w:sz w:val="16"/>
                <w:szCs w:val="16"/>
              </w:rPr>
            </w:pPr>
            <w:r w:rsidRPr="00820A00">
              <w:rPr>
                <w:rFonts w:ascii="IBM Plex Sans" w:hAnsi="IBM Plex Sans" w:cs="Arial"/>
                <w:sz w:val="16"/>
                <w:szCs w:val="16"/>
              </w:rPr>
              <w:t xml:space="preserve">Acuerdos sobre las necesidades de recursos materiales de la titulación </w:t>
            </w:r>
            <w:r w:rsidR="00B40AFE">
              <w:rPr>
                <w:rFonts w:ascii="IBM Plex Sans" w:hAnsi="IBM Plex Sans" w:cs="Arial"/>
                <w:sz w:val="16"/>
                <w:szCs w:val="16"/>
              </w:rPr>
              <w:t>a partir de la información proporcionada por las CAT</w:t>
            </w:r>
            <w:r w:rsidR="00B40AFE" w:rsidRPr="00820A00">
              <w:rPr>
                <w:rFonts w:ascii="IBM Plex Sans" w:hAnsi="IBM Plex Sans" w:cs="Arial"/>
                <w:sz w:val="16"/>
                <w:szCs w:val="16"/>
              </w:rPr>
              <w:t xml:space="preserve"> </w:t>
            </w:r>
            <w:r w:rsidRPr="00820A00">
              <w:rPr>
                <w:rFonts w:ascii="IBM Plex Sans" w:hAnsi="IBM Plex Sans" w:cs="Arial"/>
                <w:sz w:val="16"/>
                <w:szCs w:val="16"/>
              </w:rPr>
              <w:t>(CAC) (UNICA)</w:t>
            </w:r>
          </w:p>
        </w:tc>
      </w:tr>
      <w:tr w:rsidR="0053434B" w:rsidRPr="00820A00" w14:paraId="24C7ECCE" w14:textId="77777777" w:rsidTr="02F92385">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3D5F0" w14:textId="77777777" w:rsidR="0053434B" w:rsidRPr="0053434B" w:rsidRDefault="0053434B" w:rsidP="0053434B">
            <w:pPr>
              <w:rPr>
                <w:rFonts w:ascii="IBM Plex Sans" w:hAnsi="IBM Plex Sans" w:cs="Arial"/>
                <w:b/>
                <w:bCs/>
                <w:sz w:val="16"/>
                <w:szCs w:val="16"/>
              </w:rPr>
            </w:pPr>
            <w:r w:rsidRPr="0053434B">
              <w:rPr>
                <w:rFonts w:ascii="IBM Plex Sans" w:hAnsi="IBM Plex Sans" w:cs="Arial"/>
                <w:b/>
                <w:bCs/>
                <w:sz w:val="16"/>
                <w:szCs w:val="16"/>
              </w:rPr>
              <w:t>PM01</w:t>
            </w:r>
          </w:p>
          <w:p w14:paraId="59815C5C" w14:textId="31CBA5C2" w:rsidR="0053434B" w:rsidRPr="0053434B" w:rsidRDefault="0053434B" w:rsidP="0053434B">
            <w:pPr>
              <w:rPr>
                <w:rFonts w:ascii="IBM Plex Sans" w:hAnsi="IBM Plex Sans" w:cs="Arial"/>
                <w:b/>
                <w:bCs/>
                <w:sz w:val="16"/>
                <w:szCs w:val="16"/>
              </w:rPr>
            </w:pPr>
            <w:r w:rsidRPr="0053434B">
              <w:rPr>
                <w:rFonts w:ascii="IBM Plex Sans" w:hAnsi="IBM Plex Sans" w:cs="Arial"/>
                <w:b/>
                <w:bCs/>
                <w:sz w:val="16"/>
                <w:szCs w:val="16"/>
              </w:rPr>
              <w:t>Plan de acciones de mejora</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1218B" w14:textId="77777777" w:rsidR="0053434B" w:rsidRPr="00820A00" w:rsidRDefault="0053434B" w:rsidP="0053434B">
            <w:pPr>
              <w:jc w:val="both"/>
              <w:rPr>
                <w:rFonts w:ascii="IBM Plex Sans" w:hAnsi="IBM Plex Sans" w:cs="Arial"/>
                <w:sz w:val="16"/>
                <w:szCs w:val="16"/>
              </w:rPr>
            </w:pPr>
            <w:r w:rsidRPr="00820A00">
              <w:rPr>
                <w:rFonts w:ascii="IBM Plex Sans" w:hAnsi="IBM Plex Sans" w:cs="Arial"/>
                <w:sz w:val="16"/>
                <w:szCs w:val="16"/>
              </w:rPr>
              <w:t xml:space="preserve">Recoger las propuestas de mejora de todos los procesos. </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7C0F2" w14:textId="5A4EFBCF" w:rsidR="0053434B" w:rsidRDefault="4FA50E11" w:rsidP="0053434B">
            <w:pPr>
              <w:pStyle w:val="ListParagraph"/>
              <w:numPr>
                <w:ilvl w:val="0"/>
                <w:numId w:val="21"/>
              </w:numPr>
              <w:jc w:val="both"/>
              <w:rPr>
                <w:rFonts w:ascii="IBM Plex Sans" w:hAnsi="IBM Plex Sans" w:cs="Arial"/>
                <w:sz w:val="16"/>
                <w:szCs w:val="16"/>
              </w:rPr>
            </w:pPr>
            <w:r w:rsidRPr="761EBE1A">
              <w:rPr>
                <w:rFonts w:ascii="IBM Plex Sans" w:hAnsi="IBM Plex Sans" w:cs="Arial"/>
                <w:sz w:val="16"/>
                <w:szCs w:val="16"/>
              </w:rPr>
              <w:t>Cierre del</w:t>
            </w:r>
            <w:r w:rsidR="0053434B" w:rsidRPr="761EBE1A">
              <w:rPr>
                <w:rFonts w:ascii="IBM Plex Sans" w:hAnsi="IBM Plex Sans" w:cs="Arial"/>
                <w:sz w:val="16"/>
                <w:szCs w:val="16"/>
              </w:rPr>
              <w:t xml:space="preserve"> seguimiento de acciones de mejora (CAC) (UNICA)</w:t>
            </w:r>
          </w:p>
          <w:p w14:paraId="5630AF75" w14:textId="4531BC69" w:rsidR="0053434B" w:rsidRPr="00820A00" w:rsidRDefault="0053434B" w:rsidP="0053434B">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se recogen las propuestas (CAC)</w:t>
            </w:r>
          </w:p>
        </w:tc>
      </w:tr>
      <w:tr w:rsidR="0053434B" w:rsidRPr="00820A00" w14:paraId="1EECFA87" w14:textId="77777777" w:rsidTr="02F92385">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45163" w14:textId="77777777" w:rsidR="0053434B" w:rsidRPr="0053434B" w:rsidRDefault="0053434B" w:rsidP="0053434B">
            <w:pPr>
              <w:rPr>
                <w:rFonts w:ascii="IBM Plex Sans" w:hAnsi="IBM Plex Sans" w:cs="Arial"/>
                <w:b/>
                <w:bCs/>
                <w:sz w:val="16"/>
                <w:szCs w:val="16"/>
              </w:rPr>
            </w:pPr>
            <w:r w:rsidRPr="0053434B">
              <w:rPr>
                <w:rFonts w:ascii="IBM Plex Sans" w:hAnsi="IBM Plex Sans" w:cs="Arial"/>
                <w:b/>
                <w:bCs/>
                <w:sz w:val="16"/>
                <w:szCs w:val="16"/>
              </w:rPr>
              <w:t>PC09</w:t>
            </w:r>
          </w:p>
          <w:p w14:paraId="0042FF70" w14:textId="3D1474FD" w:rsidR="0053434B" w:rsidRPr="0053434B" w:rsidRDefault="0053434B" w:rsidP="0053434B">
            <w:pPr>
              <w:rPr>
                <w:rFonts w:ascii="IBM Plex Sans" w:hAnsi="IBM Plex Sans" w:cs="Arial"/>
                <w:b/>
                <w:bCs/>
                <w:sz w:val="16"/>
                <w:szCs w:val="16"/>
              </w:rPr>
            </w:pPr>
            <w:r w:rsidRPr="0053434B">
              <w:rPr>
                <w:rFonts w:ascii="IBM Plex Sans" w:hAnsi="IBM Plex Sans" w:cs="Arial"/>
                <w:b/>
                <w:bCs/>
                <w:sz w:val="16"/>
                <w:szCs w:val="16"/>
              </w:rPr>
              <w:t>Información pública</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E0F35" w14:textId="77777777" w:rsidR="0053434B" w:rsidRPr="00820A00" w:rsidRDefault="0053434B" w:rsidP="0053434B">
            <w:pPr>
              <w:jc w:val="both"/>
              <w:rPr>
                <w:rFonts w:ascii="IBM Plex Sans" w:hAnsi="IBM Plex Sans" w:cs="Arial"/>
                <w:sz w:val="16"/>
                <w:szCs w:val="16"/>
              </w:rPr>
            </w:pPr>
            <w:r w:rsidRPr="00820A00">
              <w:rPr>
                <w:rFonts w:ascii="IBM Plex Sans" w:hAnsi="IBM Plex Sans" w:cs="Arial"/>
                <w:sz w:val="16"/>
                <w:szCs w:val="16"/>
              </w:rPr>
              <w:t xml:space="preserve">Revisión de la información de la página Web, que esté actualizada y revisar que todos los apartados tengan contenido. Deberá ser </w:t>
            </w:r>
            <w:proofErr w:type="gramStart"/>
            <w:r w:rsidRPr="00820A00">
              <w:rPr>
                <w:rFonts w:ascii="IBM Plex Sans" w:hAnsi="IBM Plex Sans" w:cs="Arial"/>
                <w:sz w:val="16"/>
                <w:szCs w:val="16"/>
              </w:rPr>
              <w:t>continua</w:t>
            </w:r>
            <w:proofErr w:type="gramEnd"/>
            <w:r w:rsidRPr="00820A00">
              <w:rPr>
                <w:rFonts w:ascii="IBM Plex Sans" w:hAnsi="IBM Plex Sans" w:cs="Arial"/>
                <w:sz w:val="16"/>
                <w:szCs w:val="16"/>
              </w:rPr>
              <w:t xml:space="preserve"> pero se asegurará dos veces al año al inicio y final de curso.</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C1511" w14:textId="77777777" w:rsidR="0053434B" w:rsidRDefault="0053434B" w:rsidP="0053434B">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Revisión de la información que hay en web y que ésta está actualizada (UNICA)</w:t>
            </w:r>
          </w:p>
          <w:p w14:paraId="3EAA1B7A" w14:textId="3BD0EE24" w:rsidR="0053434B" w:rsidRPr="00820A00" w:rsidRDefault="0053434B" w:rsidP="0053434B">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 las acciones realizadas en este proceso (CAC)</w:t>
            </w:r>
          </w:p>
        </w:tc>
      </w:tr>
      <w:tr w:rsidR="0053434B" w:rsidRPr="00820A00" w14:paraId="4456B88F" w14:textId="77777777" w:rsidTr="02F92385">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3D368" w14:textId="77777777" w:rsidR="0053434B" w:rsidRPr="0053434B" w:rsidRDefault="0053434B" w:rsidP="0053434B">
            <w:pPr>
              <w:rPr>
                <w:rFonts w:ascii="IBM Plex Sans" w:hAnsi="IBM Plex Sans" w:cs="Arial"/>
                <w:b/>
                <w:bCs/>
                <w:sz w:val="16"/>
                <w:szCs w:val="16"/>
              </w:rPr>
            </w:pPr>
            <w:r w:rsidRPr="0053434B">
              <w:rPr>
                <w:rFonts w:ascii="IBM Plex Sans" w:hAnsi="IBM Plex Sans" w:cs="Arial"/>
                <w:b/>
                <w:bCs/>
                <w:sz w:val="16"/>
                <w:szCs w:val="16"/>
              </w:rPr>
              <w:t>PA04</w:t>
            </w:r>
          </w:p>
          <w:p w14:paraId="1EE1DF67" w14:textId="2045422A" w:rsidR="0053434B" w:rsidRPr="0053434B" w:rsidRDefault="0053434B" w:rsidP="0053434B">
            <w:pPr>
              <w:rPr>
                <w:rFonts w:ascii="IBM Plex Sans" w:hAnsi="IBM Plex Sans" w:cs="Arial"/>
                <w:b/>
                <w:bCs/>
                <w:sz w:val="16"/>
                <w:szCs w:val="16"/>
              </w:rPr>
            </w:pPr>
            <w:r w:rsidRPr="0053434B">
              <w:rPr>
                <w:rFonts w:ascii="IBM Plex Sans" w:hAnsi="IBM Plex Sans" w:cs="Arial"/>
                <w:b/>
                <w:bCs/>
                <w:sz w:val="16"/>
                <w:szCs w:val="16"/>
              </w:rPr>
              <w:t>Gestión de incidencias (SQRF)</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422BF" w14:textId="77777777" w:rsidR="0053434B" w:rsidRPr="00820A00" w:rsidRDefault="0053434B" w:rsidP="0053434B">
            <w:pPr>
              <w:jc w:val="both"/>
              <w:rPr>
                <w:rFonts w:ascii="IBM Plex Sans" w:hAnsi="IBM Plex Sans" w:cs="Arial"/>
                <w:sz w:val="16"/>
                <w:szCs w:val="16"/>
              </w:rPr>
            </w:pPr>
            <w:r w:rsidRPr="00820A00">
              <w:rPr>
                <w:rFonts w:ascii="IBM Plex Sans" w:hAnsi="IBM Plex Sans" w:cs="Arial"/>
                <w:sz w:val="16"/>
                <w:szCs w:val="16"/>
              </w:rPr>
              <w:t>Análisis Procesos de reclamaciones y sugerencias, y propuesta de mejoras si fuera necesario.</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BC651" w14:textId="77777777" w:rsidR="0053434B" w:rsidRPr="00820A00" w:rsidRDefault="0053434B" w:rsidP="0053434B">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 xml:space="preserve"> Registro de indicadores (UNICA)</w:t>
            </w:r>
          </w:p>
          <w:p w14:paraId="0383F3A9" w14:textId="77777777" w:rsidR="0053434B" w:rsidRDefault="0053434B" w:rsidP="0053434B">
            <w:pPr>
              <w:pStyle w:val="ListParagraph"/>
              <w:numPr>
                <w:ilvl w:val="0"/>
                <w:numId w:val="21"/>
              </w:numPr>
              <w:jc w:val="both"/>
              <w:rPr>
                <w:rFonts w:ascii="IBM Plex Sans" w:hAnsi="IBM Plex Sans" w:cs="Arial"/>
                <w:sz w:val="16"/>
                <w:szCs w:val="16"/>
              </w:rPr>
            </w:pPr>
            <w:r w:rsidRPr="00820A00">
              <w:rPr>
                <w:rFonts w:ascii="IBM Plex Sans" w:hAnsi="IBM Plex Sans" w:cs="Arial"/>
                <w:sz w:val="16"/>
                <w:szCs w:val="16"/>
              </w:rPr>
              <w:t>Análisis de las SQRF (CAC) (UNICA)</w:t>
            </w:r>
          </w:p>
          <w:p w14:paraId="2C9DFF45" w14:textId="782752F6" w:rsidR="0053434B" w:rsidRPr="00820A00" w:rsidRDefault="0053434B" w:rsidP="0053434B">
            <w:pPr>
              <w:pStyle w:val="ListParagraph"/>
              <w:numPr>
                <w:ilvl w:val="0"/>
                <w:numId w:val="21"/>
              </w:numPr>
              <w:jc w:val="both"/>
              <w:rPr>
                <w:rFonts w:ascii="IBM Plex Sans" w:hAnsi="IBM Plex Sans" w:cs="Arial"/>
                <w:sz w:val="16"/>
                <w:szCs w:val="16"/>
              </w:rPr>
            </w:pPr>
            <w:r>
              <w:rPr>
                <w:rFonts w:ascii="IBM Plex Sans" w:hAnsi="IBM Plex Sans" w:cs="Arial"/>
                <w:sz w:val="16"/>
                <w:szCs w:val="16"/>
              </w:rPr>
              <w:t>Acta en la que constan los resultados de este proceso (CAC)</w:t>
            </w:r>
          </w:p>
        </w:tc>
      </w:tr>
    </w:tbl>
    <w:p w14:paraId="469C3F6F" w14:textId="77777777" w:rsidR="00790C7D" w:rsidRPr="00820A00" w:rsidRDefault="00790C7D" w:rsidP="0096536E">
      <w:pPr>
        <w:rPr>
          <w:rFonts w:ascii="IBM Plex Sans" w:hAnsi="IBM Plex Sans" w:cs="Arial"/>
          <w:sz w:val="16"/>
          <w:szCs w:val="16"/>
        </w:rPr>
      </w:pPr>
    </w:p>
    <w:p w14:paraId="1E8C4167" w14:textId="76DC5FAF" w:rsidR="000A3F8E" w:rsidRPr="00820A00" w:rsidRDefault="000A3F8E">
      <w:pPr>
        <w:rPr>
          <w:rFonts w:ascii="IBM Plex Sans" w:hAnsi="IBM Plex Sans" w:cs="Arial"/>
          <w:sz w:val="16"/>
          <w:szCs w:val="16"/>
        </w:rPr>
      </w:pPr>
      <w:r w:rsidRPr="00820A00">
        <w:rPr>
          <w:rFonts w:ascii="IBM Plex Sans" w:hAnsi="IBM Plex Sans" w:cs="Arial"/>
          <w:sz w:val="16"/>
          <w:szCs w:val="16"/>
        </w:rPr>
        <w:br w:type="page"/>
      </w:r>
    </w:p>
    <w:p w14:paraId="7F4FB475" w14:textId="77777777" w:rsidR="006C6D14" w:rsidRPr="00820A00" w:rsidRDefault="006C6D14" w:rsidP="0096536E">
      <w:pPr>
        <w:rPr>
          <w:rFonts w:ascii="IBM Plex Sans" w:hAnsi="IBM Plex Sans" w:cs="Arial"/>
          <w:sz w:val="16"/>
          <w:szCs w:val="16"/>
        </w:rPr>
      </w:pPr>
    </w:p>
    <w:p w14:paraId="14BFC656" w14:textId="1706B0EA" w:rsidR="000A3F8E" w:rsidRPr="00820A00" w:rsidRDefault="000A3F8E" w:rsidP="0034526A">
      <w:pPr>
        <w:jc w:val="both"/>
        <w:rPr>
          <w:rFonts w:ascii="IBM Plex Sans" w:hAnsi="IBM Plex Sans" w:cs="Arial"/>
          <w:color w:val="002060"/>
          <w:sz w:val="16"/>
          <w:szCs w:val="16"/>
        </w:rPr>
      </w:pPr>
      <w:r w:rsidRPr="00820A00">
        <w:rPr>
          <w:rFonts w:ascii="IBM Plex Sans" w:hAnsi="IBM Plex Sans" w:cs="Arial"/>
          <w:color w:val="002060"/>
          <w:sz w:val="16"/>
          <w:szCs w:val="16"/>
        </w:rPr>
        <w:t xml:space="preserve">PROCESOS QUE NO </w:t>
      </w:r>
      <w:r w:rsidR="00DC64CC" w:rsidRPr="00820A00">
        <w:rPr>
          <w:rFonts w:ascii="IBM Plex Sans" w:hAnsi="IBM Plex Sans" w:cs="Arial"/>
          <w:color w:val="002060"/>
          <w:sz w:val="16"/>
          <w:szCs w:val="16"/>
        </w:rPr>
        <w:t xml:space="preserve">TIENEN UNA TEMPORALIDAD CLARA PORQUE DEPENDE DE CUANDO LLEGUE EL INFORME DE INSERCIÓN LABORAL, SE REALICE LA AUDITORÍ AINTERNA O </w:t>
      </w:r>
      <w:r w:rsidR="007F75E4" w:rsidRPr="00820A00">
        <w:rPr>
          <w:rFonts w:ascii="IBM Plex Sans" w:hAnsi="IBM Plex Sans" w:cs="Arial"/>
          <w:color w:val="002060"/>
          <w:sz w:val="16"/>
          <w:szCs w:val="16"/>
        </w:rPr>
        <w:t>SEA NECESARIO REVISAR Y ACTUALIZAR EL MANUAL DE CALIDAD EN CADA CENTRO.</w:t>
      </w:r>
      <w:r w:rsidR="00647A02" w:rsidRPr="00820A00">
        <w:rPr>
          <w:rFonts w:ascii="IBM Plex Sans" w:hAnsi="IBM Plex Sans" w:cs="Arial"/>
          <w:color w:val="002060"/>
          <w:sz w:val="16"/>
          <w:szCs w:val="16"/>
        </w:rPr>
        <w:t xml:space="preserve"> </w:t>
      </w:r>
    </w:p>
    <w:p w14:paraId="666E6E78" w14:textId="090FEC8E" w:rsidR="00647A02" w:rsidRPr="00820A00" w:rsidRDefault="0034526A" w:rsidP="0034526A">
      <w:pPr>
        <w:jc w:val="both"/>
        <w:rPr>
          <w:rFonts w:ascii="IBM Plex Sans" w:hAnsi="IBM Plex Sans" w:cs="Arial"/>
          <w:color w:val="002060"/>
          <w:sz w:val="16"/>
          <w:szCs w:val="16"/>
        </w:rPr>
      </w:pPr>
      <w:r w:rsidRPr="00820A00">
        <w:rPr>
          <w:rFonts w:ascii="IBM Plex Sans" w:hAnsi="IBM Plex Sans" w:cs="Arial"/>
          <w:color w:val="002060"/>
          <w:sz w:val="16"/>
          <w:szCs w:val="16"/>
        </w:rPr>
        <w:t>SON PROCESOS QUE NO SE LLEVAN A CABO TODOS LOS AÑOS</w:t>
      </w:r>
      <w:r w:rsidR="00647A02" w:rsidRPr="00820A00">
        <w:rPr>
          <w:rFonts w:ascii="IBM Plex Sans" w:hAnsi="IBM Plex Sans" w:cs="Arial"/>
          <w:color w:val="002060"/>
          <w:sz w:val="16"/>
          <w:szCs w:val="16"/>
        </w:rPr>
        <w:t xml:space="preserve">, LA INSERCIÓN LABORAL </w:t>
      </w:r>
      <w:r w:rsidR="005F1637" w:rsidRPr="00820A00">
        <w:rPr>
          <w:rFonts w:ascii="IBM Plex Sans" w:hAnsi="IBM Plex Sans" w:cs="Arial"/>
          <w:color w:val="002060"/>
          <w:sz w:val="16"/>
          <w:szCs w:val="16"/>
        </w:rPr>
        <w:t>Y</w:t>
      </w:r>
      <w:r w:rsidR="00647A02" w:rsidRPr="00820A00">
        <w:rPr>
          <w:rFonts w:ascii="IBM Plex Sans" w:hAnsi="IBM Plex Sans" w:cs="Arial"/>
          <w:color w:val="002060"/>
          <w:sz w:val="16"/>
          <w:szCs w:val="16"/>
        </w:rPr>
        <w:t xml:space="preserve"> LAS AUDITORÍAS INTERNAS </w:t>
      </w:r>
      <w:r w:rsidR="005F1637" w:rsidRPr="00820A00">
        <w:rPr>
          <w:rFonts w:ascii="IBM Plex Sans" w:hAnsi="IBM Plex Sans" w:cs="Arial"/>
          <w:color w:val="002060"/>
          <w:sz w:val="16"/>
          <w:szCs w:val="16"/>
        </w:rPr>
        <w:t>SE LLEVAN A CABO DE FORMA</w:t>
      </w:r>
      <w:r w:rsidR="00647A02" w:rsidRPr="00820A00">
        <w:rPr>
          <w:rFonts w:ascii="IBM Plex Sans" w:hAnsi="IBM Plex Sans" w:cs="Arial"/>
          <w:color w:val="002060"/>
          <w:sz w:val="16"/>
          <w:szCs w:val="16"/>
        </w:rPr>
        <w:t xml:space="preserve"> BIENAL</w:t>
      </w:r>
      <w:r w:rsidR="005F1637" w:rsidRPr="00820A00">
        <w:rPr>
          <w:rFonts w:ascii="IBM Plex Sans" w:hAnsi="IBM Plex Sans" w:cs="Arial"/>
          <w:color w:val="002060"/>
          <w:sz w:val="16"/>
          <w:szCs w:val="16"/>
        </w:rPr>
        <w:t xml:space="preserve"> Y EL MSAIC, AL MENOS CADA TRES AÑOS</w:t>
      </w:r>
      <w:r w:rsidR="00647A02" w:rsidRPr="00820A00">
        <w:rPr>
          <w:rFonts w:ascii="IBM Plex Sans" w:hAnsi="IBM Plex Sans" w:cs="Arial"/>
          <w:color w:val="002060"/>
          <w:sz w:val="16"/>
          <w:szCs w:val="16"/>
        </w:rPr>
        <w:t>.</w:t>
      </w:r>
    </w:p>
    <w:p w14:paraId="584A8618" w14:textId="77777777" w:rsidR="000A3F8E" w:rsidRPr="00820A00" w:rsidRDefault="000A3F8E" w:rsidP="0096536E">
      <w:pPr>
        <w:rPr>
          <w:rFonts w:ascii="IBM Plex Sans" w:hAnsi="IBM Plex Sans" w:cs="Arial"/>
          <w:sz w:val="16"/>
          <w:szCs w:val="16"/>
        </w:rPr>
      </w:pPr>
    </w:p>
    <w:tbl>
      <w:tblPr>
        <w:tblStyle w:val="TableGrid"/>
        <w:tblW w:w="14743" w:type="dxa"/>
        <w:tblInd w:w="-318" w:type="dxa"/>
        <w:shd w:val="clear" w:color="auto" w:fill="D9D9D9" w:themeFill="background1" w:themeFillShade="D9"/>
        <w:tblLook w:val="04A0" w:firstRow="1" w:lastRow="0" w:firstColumn="1" w:lastColumn="0" w:noHBand="0" w:noVBand="1"/>
      </w:tblPr>
      <w:tblGrid>
        <w:gridCol w:w="2836"/>
        <w:gridCol w:w="5387"/>
        <w:gridCol w:w="6520"/>
      </w:tblGrid>
      <w:tr w:rsidR="00F41117" w:rsidRPr="00820A00" w14:paraId="2EF0A191" w14:textId="77777777" w:rsidTr="00F41117">
        <w:tc>
          <w:tcPr>
            <w:tcW w:w="2836" w:type="dxa"/>
            <w:shd w:val="clear" w:color="auto" w:fill="D9D9D9" w:themeFill="background1" w:themeFillShade="D9"/>
            <w:vAlign w:val="center"/>
          </w:tcPr>
          <w:p w14:paraId="45A5DD4D" w14:textId="0727A998" w:rsidR="00F41117" w:rsidRPr="00B40AFE" w:rsidRDefault="00F41117" w:rsidP="00B40AFE">
            <w:pPr>
              <w:rPr>
                <w:rFonts w:ascii="IBM Plex Sans" w:hAnsi="IBM Plex Sans" w:cs="Arial"/>
                <w:b/>
                <w:bCs/>
                <w:sz w:val="16"/>
                <w:szCs w:val="16"/>
              </w:rPr>
            </w:pPr>
            <w:r w:rsidRPr="00B40AFE">
              <w:rPr>
                <w:rFonts w:ascii="IBM Plex Sans" w:hAnsi="IBM Plex Sans" w:cs="Arial"/>
                <w:b/>
                <w:bCs/>
                <w:sz w:val="16"/>
                <w:szCs w:val="16"/>
              </w:rPr>
              <w:t>PC08</w:t>
            </w:r>
          </w:p>
          <w:p w14:paraId="29CD59DC" w14:textId="278F15BE" w:rsidR="00F41117" w:rsidRPr="00B40AFE" w:rsidRDefault="00B40AFE" w:rsidP="00B40AFE">
            <w:pPr>
              <w:rPr>
                <w:rFonts w:ascii="IBM Plex Sans" w:hAnsi="IBM Plex Sans" w:cs="Arial"/>
                <w:b/>
                <w:bCs/>
                <w:sz w:val="16"/>
                <w:szCs w:val="16"/>
              </w:rPr>
            </w:pPr>
            <w:r w:rsidRPr="00B40AFE">
              <w:rPr>
                <w:rFonts w:ascii="IBM Plex Sans" w:hAnsi="IBM Plex Sans" w:cs="Arial"/>
                <w:b/>
                <w:bCs/>
                <w:sz w:val="16"/>
                <w:szCs w:val="16"/>
              </w:rPr>
              <w:t>Inserción laboral</w:t>
            </w:r>
          </w:p>
        </w:tc>
        <w:tc>
          <w:tcPr>
            <w:tcW w:w="5387" w:type="dxa"/>
            <w:shd w:val="clear" w:color="auto" w:fill="D9D9D9" w:themeFill="background1" w:themeFillShade="D9"/>
            <w:vAlign w:val="center"/>
          </w:tcPr>
          <w:p w14:paraId="016F00E4" w14:textId="77777777" w:rsidR="00F41117" w:rsidRPr="00820A00" w:rsidRDefault="00F41117" w:rsidP="00F41117">
            <w:pPr>
              <w:jc w:val="both"/>
              <w:rPr>
                <w:rFonts w:ascii="IBM Plex Sans" w:hAnsi="IBM Plex Sans" w:cs="Arial"/>
                <w:sz w:val="16"/>
                <w:szCs w:val="16"/>
              </w:rPr>
            </w:pPr>
            <w:r w:rsidRPr="00820A00">
              <w:rPr>
                <w:rFonts w:ascii="IBM Plex Sans" w:hAnsi="IBM Plex Sans" w:cs="Arial"/>
                <w:sz w:val="16"/>
                <w:szCs w:val="16"/>
              </w:rPr>
              <w:t xml:space="preserve">Analizar la información remitida por el COIE con respecto a la inserción laboral de las personas egresadas de la titulación. </w:t>
            </w:r>
          </w:p>
          <w:p w14:paraId="1A81E281" w14:textId="77777777" w:rsidR="00F41117" w:rsidRPr="00820A00" w:rsidRDefault="00F41117" w:rsidP="00F41117">
            <w:pPr>
              <w:pStyle w:val="ListParagraph"/>
              <w:jc w:val="both"/>
              <w:rPr>
                <w:rFonts w:ascii="IBM Plex Sans" w:hAnsi="IBM Plex Sans" w:cs="Arial"/>
                <w:sz w:val="16"/>
                <w:szCs w:val="16"/>
              </w:rPr>
            </w:pPr>
          </w:p>
          <w:p w14:paraId="45FD1A06" w14:textId="03DB20C5" w:rsidR="00F41117" w:rsidRPr="00820A00" w:rsidRDefault="00F41117" w:rsidP="00F41117">
            <w:pPr>
              <w:rPr>
                <w:rFonts w:ascii="IBM Plex Sans" w:hAnsi="IBM Plex Sans" w:cs="Arial"/>
                <w:sz w:val="16"/>
                <w:szCs w:val="16"/>
              </w:rPr>
            </w:pPr>
            <w:r w:rsidRPr="00820A00">
              <w:rPr>
                <w:rFonts w:ascii="IBM Plex Sans" w:hAnsi="IBM Plex Sans" w:cs="Arial"/>
                <w:sz w:val="16"/>
                <w:szCs w:val="16"/>
              </w:rPr>
              <w:t>Revisar la relevancia y actualización del perfil de egreso a los requisitos de su ámbito académico, científico y profesional</w:t>
            </w:r>
          </w:p>
        </w:tc>
        <w:tc>
          <w:tcPr>
            <w:tcW w:w="6520" w:type="dxa"/>
            <w:shd w:val="clear" w:color="auto" w:fill="D9D9D9" w:themeFill="background1" w:themeFillShade="D9"/>
            <w:vAlign w:val="center"/>
          </w:tcPr>
          <w:p w14:paraId="57F3C942" w14:textId="6F849B8D" w:rsidR="00F41117" w:rsidRPr="00820A00" w:rsidRDefault="00F41117" w:rsidP="00F41117">
            <w:pPr>
              <w:pStyle w:val="ListParagraph"/>
              <w:numPr>
                <w:ilvl w:val="0"/>
                <w:numId w:val="26"/>
              </w:numPr>
              <w:jc w:val="both"/>
              <w:rPr>
                <w:rFonts w:ascii="IBM Plex Sans" w:hAnsi="IBM Plex Sans" w:cs="Arial"/>
                <w:sz w:val="16"/>
                <w:szCs w:val="16"/>
              </w:rPr>
            </w:pPr>
            <w:r w:rsidRPr="00820A00">
              <w:rPr>
                <w:rFonts w:ascii="IBM Plex Sans" w:hAnsi="IBM Plex Sans" w:cs="Arial"/>
                <w:sz w:val="16"/>
                <w:szCs w:val="16"/>
              </w:rPr>
              <w:t>Acuerdos sobre la inserción laboral del estudiantado de la</w:t>
            </w:r>
            <w:r w:rsidR="00B40AFE">
              <w:rPr>
                <w:rFonts w:ascii="IBM Plex Sans" w:hAnsi="IBM Plex Sans" w:cs="Arial"/>
                <w:sz w:val="16"/>
                <w:szCs w:val="16"/>
              </w:rPr>
              <w:t>s</w:t>
            </w:r>
            <w:r w:rsidRPr="00820A00">
              <w:rPr>
                <w:rFonts w:ascii="IBM Plex Sans" w:hAnsi="IBM Plex Sans" w:cs="Arial"/>
                <w:sz w:val="16"/>
                <w:szCs w:val="16"/>
              </w:rPr>
              <w:t xml:space="preserve"> </w:t>
            </w:r>
            <w:r w:rsidR="009131DB" w:rsidRPr="00820A00">
              <w:rPr>
                <w:rFonts w:ascii="IBM Plex Sans" w:hAnsi="IBM Plex Sans" w:cs="Arial"/>
                <w:sz w:val="16"/>
                <w:szCs w:val="16"/>
              </w:rPr>
              <w:t>titulacion</w:t>
            </w:r>
            <w:r w:rsidR="009131DB">
              <w:rPr>
                <w:rFonts w:ascii="IBM Plex Sans" w:hAnsi="IBM Plex Sans" w:cs="Arial"/>
                <w:sz w:val="16"/>
                <w:szCs w:val="16"/>
              </w:rPr>
              <w:t>es</w:t>
            </w:r>
            <w:r w:rsidR="00B40AFE">
              <w:rPr>
                <w:rFonts w:ascii="IBM Plex Sans" w:hAnsi="IBM Plex Sans" w:cs="Arial"/>
                <w:sz w:val="16"/>
                <w:szCs w:val="16"/>
              </w:rPr>
              <w:t xml:space="preserve"> a partir del análisis realizado por las CAT</w:t>
            </w:r>
            <w:r w:rsidRPr="00820A00">
              <w:rPr>
                <w:rFonts w:ascii="IBM Plex Sans" w:hAnsi="IBM Plex Sans" w:cs="Arial"/>
                <w:sz w:val="16"/>
                <w:szCs w:val="16"/>
              </w:rPr>
              <w:t xml:space="preserve"> (CAC) (UNICA)</w:t>
            </w:r>
          </w:p>
          <w:p w14:paraId="19DC2E80" w14:textId="3E7CC537" w:rsidR="00F41117" w:rsidRPr="00820A00" w:rsidRDefault="00F41117" w:rsidP="00F41117">
            <w:pPr>
              <w:pStyle w:val="ListParagraph"/>
              <w:numPr>
                <w:ilvl w:val="0"/>
                <w:numId w:val="26"/>
              </w:numPr>
              <w:jc w:val="both"/>
              <w:rPr>
                <w:rFonts w:ascii="IBM Plex Sans" w:hAnsi="IBM Plex Sans" w:cs="Arial"/>
                <w:sz w:val="16"/>
                <w:szCs w:val="16"/>
              </w:rPr>
            </w:pPr>
            <w:r w:rsidRPr="00820A00">
              <w:rPr>
                <w:rFonts w:ascii="IBM Plex Sans" w:hAnsi="IBM Plex Sans" w:cs="Arial"/>
                <w:sz w:val="16"/>
                <w:szCs w:val="16"/>
              </w:rPr>
              <w:t>Informe de Inserción Laboral de las titulaciones del Centro (COIE)</w:t>
            </w:r>
          </w:p>
        </w:tc>
      </w:tr>
      <w:tr w:rsidR="00B40AFE" w:rsidRPr="00820A00" w14:paraId="648B738D" w14:textId="77777777" w:rsidTr="00A375A8">
        <w:tc>
          <w:tcPr>
            <w:tcW w:w="2836" w:type="dxa"/>
            <w:shd w:val="clear" w:color="auto" w:fill="D9D9D9" w:themeFill="background1" w:themeFillShade="D9"/>
          </w:tcPr>
          <w:p w14:paraId="0F058A78" w14:textId="3D030C7E" w:rsidR="00B40AFE" w:rsidRPr="00B40AFE" w:rsidRDefault="00B40AFE" w:rsidP="00B40AFE">
            <w:pPr>
              <w:rPr>
                <w:rFonts w:ascii="IBM Plex Sans" w:hAnsi="IBM Plex Sans" w:cs="Arial"/>
                <w:b/>
                <w:bCs/>
                <w:sz w:val="16"/>
                <w:szCs w:val="16"/>
              </w:rPr>
            </w:pPr>
            <w:r w:rsidRPr="00B40AFE">
              <w:rPr>
                <w:rFonts w:ascii="IBM Plex Sans" w:hAnsi="IBM Plex Sans" w:cs="Arial"/>
                <w:b/>
                <w:bCs/>
                <w:sz w:val="16"/>
                <w:szCs w:val="16"/>
              </w:rPr>
              <w:t>PE02 Ciclo de vida de las titulaciones</w:t>
            </w:r>
          </w:p>
        </w:tc>
        <w:tc>
          <w:tcPr>
            <w:tcW w:w="5387" w:type="dxa"/>
            <w:shd w:val="clear" w:color="auto" w:fill="D9D9D9" w:themeFill="background1" w:themeFillShade="D9"/>
          </w:tcPr>
          <w:p w14:paraId="39030D46" w14:textId="77777777" w:rsidR="00B40AFE" w:rsidRPr="000C4471" w:rsidRDefault="00B40AFE" w:rsidP="00B40AFE">
            <w:pPr>
              <w:jc w:val="both"/>
              <w:rPr>
                <w:rFonts w:ascii="IBM Plex Sans" w:hAnsi="IBM Plex Sans"/>
                <w:sz w:val="16"/>
                <w:szCs w:val="16"/>
              </w:rPr>
            </w:pPr>
            <w:r w:rsidRPr="000C4471">
              <w:rPr>
                <w:rFonts w:ascii="IBM Plex Sans" w:hAnsi="IBM Plex Sans"/>
                <w:sz w:val="16"/>
                <w:szCs w:val="16"/>
              </w:rPr>
              <w:t>En su caso tratar:</w:t>
            </w:r>
          </w:p>
          <w:p w14:paraId="4521058E" w14:textId="77777777" w:rsidR="00B40AFE" w:rsidRPr="009C11AC" w:rsidRDefault="00B40AFE" w:rsidP="00B40AFE">
            <w:pPr>
              <w:pStyle w:val="Default"/>
              <w:numPr>
                <w:ilvl w:val="0"/>
                <w:numId w:val="14"/>
              </w:numPr>
              <w:ind w:left="360"/>
              <w:jc w:val="both"/>
              <w:rPr>
                <w:rFonts w:ascii="IBM Plex Sans" w:hAnsi="IBM Plex Sans"/>
                <w:color w:val="auto"/>
                <w:sz w:val="16"/>
                <w:szCs w:val="16"/>
              </w:rPr>
            </w:pPr>
            <w:r w:rsidRPr="009C11AC">
              <w:rPr>
                <w:rFonts w:ascii="IBM Plex Sans" w:hAnsi="IBM Plex Sans"/>
                <w:color w:val="auto"/>
                <w:sz w:val="16"/>
                <w:szCs w:val="16"/>
              </w:rPr>
              <w:t>Propuestas de modificación de planes de estudios (CAT)</w:t>
            </w:r>
          </w:p>
          <w:p w14:paraId="1EDEEB3C" w14:textId="77777777" w:rsidR="00B40AFE" w:rsidRPr="009C11AC" w:rsidRDefault="00B40AFE" w:rsidP="00B40AFE">
            <w:pPr>
              <w:pStyle w:val="Default"/>
              <w:numPr>
                <w:ilvl w:val="0"/>
                <w:numId w:val="14"/>
              </w:numPr>
              <w:ind w:left="360"/>
              <w:jc w:val="both"/>
              <w:rPr>
                <w:rFonts w:ascii="IBM Plex Sans" w:hAnsi="IBM Plex Sans"/>
                <w:color w:val="auto"/>
                <w:sz w:val="16"/>
                <w:szCs w:val="16"/>
              </w:rPr>
            </w:pPr>
            <w:r w:rsidRPr="009C11AC">
              <w:rPr>
                <w:rFonts w:ascii="IBM Plex Sans" w:hAnsi="IBM Plex Sans"/>
                <w:color w:val="auto"/>
                <w:sz w:val="16"/>
                <w:szCs w:val="16"/>
              </w:rPr>
              <w:t>Documentos relativos a la petición de extinción de un título por ANECA, Junta de Centro, CG o CARM</w:t>
            </w:r>
          </w:p>
          <w:p w14:paraId="68F31DAF" w14:textId="77777777" w:rsidR="00B40AFE" w:rsidRPr="009C11AC" w:rsidRDefault="00B40AFE" w:rsidP="00B40AFE">
            <w:pPr>
              <w:pStyle w:val="Default"/>
              <w:numPr>
                <w:ilvl w:val="0"/>
                <w:numId w:val="14"/>
              </w:numPr>
              <w:ind w:left="360"/>
              <w:jc w:val="both"/>
              <w:rPr>
                <w:rFonts w:ascii="IBM Plex Sans" w:hAnsi="IBM Plex Sans"/>
                <w:sz w:val="16"/>
                <w:szCs w:val="16"/>
              </w:rPr>
            </w:pPr>
            <w:r w:rsidRPr="009C11AC">
              <w:rPr>
                <w:rFonts w:ascii="IBM Plex Sans" w:hAnsi="IBM Plex Sans"/>
                <w:sz w:val="16"/>
                <w:szCs w:val="16"/>
              </w:rPr>
              <w:t xml:space="preserve">Seguimiento de las acciones referidas a la titulación en proceso de extinción </w:t>
            </w:r>
          </w:p>
          <w:p w14:paraId="629DCBE6" w14:textId="4F55F36F" w:rsidR="00B40AFE" w:rsidRPr="009131DB" w:rsidRDefault="00B40AFE" w:rsidP="00B40AFE">
            <w:pPr>
              <w:pStyle w:val="Default"/>
              <w:numPr>
                <w:ilvl w:val="0"/>
                <w:numId w:val="14"/>
              </w:numPr>
              <w:ind w:left="360"/>
              <w:jc w:val="both"/>
              <w:rPr>
                <w:rFonts w:ascii="IBM Plex Sans" w:hAnsi="IBM Plex Sans"/>
                <w:sz w:val="16"/>
                <w:szCs w:val="16"/>
              </w:rPr>
            </w:pPr>
            <w:r w:rsidRPr="009C11AC">
              <w:rPr>
                <w:rFonts w:ascii="IBM Plex Sans" w:hAnsi="IBM Plex Sans"/>
                <w:sz w:val="16"/>
                <w:szCs w:val="16"/>
              </w:rPr>
              <w:t>Propuestas y acuerdos sobre los procesos de acreditación y seguimiento de la titulación</w:t>
            </w:r>
          </w:p>
        </w:tc>
        <w:tc>
          <w:tcPr>
            <w:tcW w:w="6520" w:type="dxa"/>
            <w:shd w:val="clear" w:color="auto" w:fill="D9D9D9" w:themeFill="background1" w:themeFillShade="D9"/>
          </w:tcPr>
          <w:p w14:paraId="5AA41A22" w14:textId="704CA972" w:rsidR="00B40AFE" w:rsidRPr="009131DB" w:rsidRDefault="00B40AFE" w:rsidP="009131DB">
            <w:pPr>
              <w:pStyle w:val="ListParagraph"/>
              <w:numPr>
                <w:ilvl w:val="0"/>
                <w:numId w:val="26"/>
              </w:numPr>
              <w:spacing w:before="240"/>
              <w:jc w:val="both"/>
              <w:rPr>
                <w:rFonts w:ascii="IBM Plex Sans" w:hAnsi="IBM Plex Sans"/>
                <w:sz w:val="16"/>
                <w:szCs w:val="16"/>
              </w:rPr>
            </w:pPr>
            <w:r w:rsidRPr="009C11AC">
              <w:rPr>
                <w:rFonts w:ascii="IBM Plex Sans" w:hAnsi="IBM Plex Sans"/>
                <w:sz w:val="16"/>
                <w:szCs w:val="16"/>
              </w:rPr>
              <w:t>Acta CA</w:t>
            </w:r>
            <w:r w:rsidR="009131DB">
              <w:rPr>
                <w:rFonts w:ascii="IBM Plex Sans" w:hAnsi="IBM Plex Sans"/>
                <w:sz w:val="16"/>
                <w:szCs w:val="16"/>
              </w:rPr>
              <w:t>C</w:t>
            </w:r>
            <w:r>
              <w:rPr>
                <w:rFonts w:ascii="IBM Plex Sans" w:hAnsi="IBM Plex Sans"/>
                <w:sz w:val="16"/>
                <w:szCs w:val="16"/>
              </w:rPr>
              <w:t xml:space="preserve"> donde se traten aspectos de este proceso</w:t>
            </w:r>
          </w:p>
        </w:tc>
      </w:tr>
    </w:tbl>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387"/>
        <w:gridCol w:w="6520"/>
      </w:tblGrid>
      <w:tr w:rsidR="00B40AFE" w:rsidRPr="00820A00" w14:paraId="3DC90F3A" w14:textId="77777777" w:rsidTr="00A375A8">
        <w:tc>
          <w:tcPr>
            <w:tcW w:w="2836" w:type="dxa"/>
            <w:shd w:val="clear" w:color="auto" w:fill="E0E0E0"/>
            <w:vAlign w:val="center"/>
          </w:tcPr>
          <w:p w14:paraId="4EE9467F" w14:textId="77777777" w:rsidR="00B40AFE" w:rsidRPr="00B40AFE" w:rsidRDefault="00B40AFE" w:rsidP="00A375A8">
            <w:pPr>
              <w:rPr>
                <w:rFonts w:ascii="IBM Plex Sans" w:hAnsi="IBM Plex Sans" w:cs="Arial"/>
                <w:b/>
                <w:bCs/>
                <w:sz w:val="16"/>
                <w:szCs w:val="16"/>
              </w:rPr>
            </w:pPr>
            <w:r w:rsidRPr="00B40AFE">
              <w:rPr>
                <w:rFonts w:ascii="IBM Plex Sans" w:hAnsi="IBM Plex Sans" w:cs="Arial"/>
                <w:b/>
                <w:bCs/>
                <w:sz w:val="16"/>
                <w:szCs w:val="16"/>
              </w:rPr>
              <w:t>PA07</w:t>
            </w:r>
          </w:p>
          <w:p w14:paraId="1C55D537" w14:textId="75768800" w:rsidR="00B40AFE" w:rsidRPr="00B40AFE" w:rsidRDefault="00B40AFE" w:rsidP="00A375A8">
            <w:pPr>
              <w:rPr>
                <w:rFonts w:ascii="IBM Plex Sans" w:hAnsi="IBM Plex Sans" w:cs="Arial"/>
                <w:b/>
                <w:bCs/>
                <w:sz w:val="16"/>
                <w:szCs w:val="16"/>
              </w:rPr>
            </w:pPr>
            <w:r w:rsidRPr="00B40AFE">
              <w:rPr>
                <w:rFonts w:ascii="IBM Plex Sans" w:hAnsi="IBM Plex Sans" w:cs="Arial"/>
                <w:b/>
                <w:bCs/>
                <w:sz w:val="16"/>
                <w:szCs w:val="16"/>
              </w:rPr>
              <w:t>Auditorías internas</w:t>
            </w:r>
          </w:p>
        </w:tc>
        <w:tc>
          <w:tcPr>
            <w:tcW w:w="5387" w:type="dxa"/>
            <w:shd w:val="clear" w:color="auto" w:fill="E0E0E0"/>
            <w:vAlign w:val="center"/>
          </w:tcPr>
          <w:p w14:paraId="23E159CD" w14:textId="77777777" w:rsidR="00B40AFE" w:rsidRPr="00820A00" w:rsidRDefault="00B40AFE" w:rsidP="00A375A8">
            <w:pPr>
              <w:autoSpaceDE w:val="0"/>
              <w:autoSpaceDN w:val="0"/>
              <w:adjustRightInd w:val="0"/>
              <w:rPr>
                <w:rFonts w:ascii="IBM Plex Sans" w:hAnsi="IBM Plex Sans" w:cs="Arial"/>
                <w:sz w:val="16"/>
                <w:szCs w:val="16"/>
              </w:rPr>
            </w:pPr>
            <w:r w:rsidRPr="00820A00">
              <w:rPr>
                <w:rFonts w:ascii="IBM Plex Sans" w:hAnsi="IBM Plex Sans" w:cs="Arial"/>
                <w:sz w:val="16"/>
                <w:szCs w:val="16"/>
              </w:rPr>
              <w:t>Propuesta de actuaciones para el próximo curso.</w:t>
            </w:r>
          </w:p>
          <w:p w14:paraId="173ED781" w14:textId="77777777" w:rsidR="00B40AFE" w:rsidRPr="00820A00" w:rsidRDefault="00B40AFE" w:rsidP="00A375A8">
            <w:pPr>
              <w:autoSpaceDE w:val="0"/>
              <w:autoSpaceDN w:val="0"/>
              <w:adjustRightInd w:val="0"/>
              <w:rPr>
                <w:rFonts w:ascii="IBM Plex Sans" w:hAnsi="IBM Plex Sans" w:cs="Arial"/>
                <w:sz w:val="16"/>
                <w:szCs w:val="16"/>
              </w:rPr>
            </w:pPr>
          </w:p>
          <w:p w14:paraId="60DE3505" w14:textId="77777777" w:rsidR="00B40AFE" w:rsidRPr="00820A00" w:rsidRDefault="00B40AFE" w:rsidP="00A375A8">
            <w:pPr>
              <w:autoSpaceDE w:val="0"/>
              <w:autoSpaceDN w:val="0"/>
              <w:adjustRightInd w:val="0"/>
              <w:rPr>
                <w:rFonts w:ascii="IBM Plex Sans" w:hAnsi="IBM Plex Sans" w:cs="Arial"/>
                <w:sz w:val="16"/>
                <w:szCs w:val="16"/>
              </w:rPr>
            </w:pPr>
            <w:r w:rsidRPr="00820A00">
              <w:rPr>
                <w:rFonts w:ascii="IBM Plex Sans" w:hAnsi="IBM Plex Sans" w:cs="Arial"/>
                <w:sz w:val="16"/>
                <w:szCs w:val="16"/>
              </w:rPr>
              <w:t>Análisis de estas actuaciones / auditoría cuando corresponda</w:t>
            </w:r>
          </w:p>
          <w:p w14:paraId="47A4F3C2" w14:textId="77777777" w:rsidR="00B40AFE" w:rsidRPr="00820A00" w:rsidRDefault="00B40AFE" w:rsidP="00A375A8">
            <w:pPr>
              <w:jc w:val="both"/>
              <w:rPr>
                <w:rFonts w:ascii="IBM Plex Sans" w:hAnsi="IBM Plex Sans" w:cs="Arial"/>
                <w:sz w:val="16"/>
                <w:szCs w:val="16"/>
              </w:rPr>
            </w:pPr>
          </w:p>
        </w:tc>
        <w:tc>
          <w:tcPr>
            <w:tcW w:w="6520" w:type="dxa"/>
            <w:shd w:val="clear" w:color="auto" w:fill="E0E0E0"/>
            <w:vAlign w:val="center"/>
          </w:tcPr>
          <w:p w14:paraId="458F5058" w14:textId="77777777" w:rsidR="00B40AFE" w:rsidRPr="009131DB" w:rsidRDefault="00B40AFE" w:rsidP="009131DB">
            <w:pPr>
              <w:pStyle w:val="ListParagraph"/>
              <w:numPr>
                <w:ilvl w:val="0"/>
                <w:numId w:val="26"/>
              </w:numPr>
              <w:spacing w:before="240"/>
              <w:jc w:val="both"/>
              <w:rPr>
                <w:rFonts w:ascii="IBM Plex Sans" w:hAnsi="IBM Plex Sans"/>
                <w:sz w:val="16"/>
                <w:szCs w:val="16"/>
              </w:rPr>
            </w:pPr>
            <w:r w:rsidRPr="009131DB">
              <w:rPr>
                <w:rFonts w:ascii="IBM Plex Sans" w:hAnsi="IBM Plex Sans"/>
                <w:sz w:val="16"/>
                <w:szCs w:val="16"/>
              </w:rPr>
              <w:t>Análisis del informe de la Auditoría Interna del SAIC del Centro y acuerdos sobre el mismo (CAC)</w:t>
            </w:r>
          </w:p>
          <w:p w14:paraId="6C001235" w14:textId="77777777" w:rsidR="00B40AFE" w:rsidRPr="009131DB" w:rsidRDefault="00B40AFE" w:rsidP="009131DB">
            <w:pPr>
              <w:pStyle w:val="ListParagraph"/>
              <w:numPr>
                <w:ilvl w:val="0"/>
                <w:numId w:val="26"/>
              </w:numPr>
              <w:spacing w:before="240"/>
              <w:jc w:val="both"/>
              <w:rPr>
                <w:rFonts w:ascii="IBM Plex Sans" w:hAnsi="IBM Plex Sans"/>
                <w:sz w:val="16"/>
                <w:szCs w:val="16"/>
              </w:rPr>
            </w:pPr>
            <w:r w:rsidRPr="009131DB">
              <w:rPr>
                <w:rFonts w:ascii="IBM Plex Sans" w:hAnsi="IBM Plex Sans"/>
                <w:sz w:val="16"/>
                <w:szCs w:val="16"/>
              </w:rPr>
              <w:t>Informe de seguimiento anual del proceso de auditorías internas del Centro y, en su caso, de las acciones de mejora (CAC)</w:t>
            </w:r>
          </w:p>
          <w:p w14:paraId="038C709E" w14:textId="09754300" w:rsidR="00B40AFE" w:rsidRPr="009131DB" w:rsidRDefault="00B40AFE" w:rsidP="009131DB">
            <w:pPr>
              <w:pStyle w:val="ListParagraph"/>
              <w:numPr>
                <w:ilvl w:val="0"/>
                <w:numId w:val="26"/>
              </w:numPr>
              <w:spacing w:before="240" w:after="240"/>
              <w:jc w:val="both"/>
              <w:rPr>
                <w:rFonts w:ascii="IBM Plex Sans" w:hAnsi="IBM Plex Sans"/>
                <w:sz w:val="16"/>
                <w:szCs w:val="16"/>
              </w:rPr>
            </w:pPr>
            <w:r w:rsidRPr="009131DB">
              <w:rPr>
                <w:rFonts w:ascii="IBM Plex Sans" w:hAnsi="IBM Plex Sans"/>
                <w:sz w:val="16"/>
                <w:szCs w:val="16"/>
              </w:rPr>
              <w:t>Aprobación del informe de seguimiento anual sobre el proceso de auditorías internas del Centro y, en su caso, del plan de acciones de mejora (Junta de Centro)</w:t>
            </w:r>
          </w:p>
        </w:tc>
      </w:tr>
      <w:tr w:rsidR="00B40AFE" w:rsidRPr="00820A00" w14:paraId="25892C02" w14:textId="77777777" w:rsidTr="00A375A8">
        <w:tc>
          <w:tcPr>
            <w:tcW w:w="2836" w:type="dxa"/>
            <w:shd w:val="clear" w:color="auto" w:fill="E0E0E0"/>
            <w:vAlign w:val="center"/>
          </w:tcPr>
          <w:p w14:paraId="6559F5E4" w14:textId="77777777" w:rsidR="00B40AFE" w:rsidRPr="00B40AFE" w:rsidRDefault="00B40AFE" w:rsidP="00A375A8">
            <w:pPr>
              <w:rPr>
                <w:rFonts w:ascii="IBM Plex Sans" w:hAnsi="IBM Plex Sans" w:cs="Arial"/>
                <w:b/>
                <w:bCs/>
                <w:sz w:val="16"/>
                <w:szCs w:val="16"/>
              </w:rPr>
            </w:pPr>
            <w:r w:rsidRPr="00B40AFE">
              <w:rPr>
                <w:rFonts w:ascii="IBM Plex Sans" w:hAnsi="IBM Plex Sans" w:cs="Arial"/>
                <w:b/>
                <w:bCs/>
                <w:sz w:val="16"/>
                <w:szCs w:val="16"/>
              </w:rPr>
              <w:t>PA08</w:t>
            </w:r>
          </w:p>
          <w:p w14:paraId="473B1327" w14:textId="19218654" w:rsidR="00B40AFE" w:rsidRPr="009131DB" w:rsidRDefault="00B40AFE" w:rsidP="00A375A8">
            <w:pPr>
              <w:autoSpaceDE w:val="0"/>
              <w:autoSpaceDN w:val="0"/>
              <w:adjustRightInd w:val="0"/>
              <w:rPr>
                <w:rFonts w:ascii="IBM Plex Sans" w:hAnsi="IBM Plex Sans" w:cs="Arial"/>
                <w:b/>
                <w:bCs/>
                <w:sz w:val="16"/>
                <w:szCs w:val="16"/>
              </w:rPr>
            </w:pPr>
            <w:r w:rsidRPr="00B40AFE">
              <w:rPr>
                <w:rFonts w:ascii="IBM Plex Sans" w:hAnsi="IBM Plex Sans" w:cs="Arial"/>
                <w:b/>
                <w:bCs/>
                <w:sz w:val="16"/>
                <w:szCs w:val="16"/>
              </w:rPr>
              <w:t xml:space="preserve">Mantenimiento y actualización del </w:t>
            </w:r>
            <w:r w:rsidR="009131DB">
              <w:rPr>
                <w:rFonts w:ascii="IBM Plex Sans" w:hAnsi="IBM Plex Sans" w:cs="Arial"/>
                <w:b/>
                <w:bCs/>
                <w:sz w:val="16"/>
                <w:szCs w:val="16"/>
              </w:rPr>
              <w:t>SAIC</w:t>
            </w:r>
          </w:p>
          <w:p w14:paraId="405AAB84" w14:textId="77777777" w:rsidR="00B40AFE" w:rsidRPr="00B40AFE" w:rsidRDefault="00B40AFE" w:rsidP="00A375A8">
            <w:pPr>
              <w:rPr>
                <w:rFonts w:ascii="IBM Plex Sans" w:hAnsi="IBM Plex Sans" w:cs="Arial"/>
                <w:b/>
                <w:bCs/>
                <w:sz w:val="16"/>
                <w:szCs w:val="16"/>
              </w:rPr>
            </w:pPr>
          </w:p>
        </w:tc>
        <w:tc>
          <w:tcPr>
            <w:tcW w:w="5387" w:type="dxa"/>
            <w:shd w:val="clear" w:color="auto" w:fill="E0E0E0"/>
            <w:vAlign w:val="center"/>
          </w:tcPr>
          <w:p w14:paraId="7172B374" w14:textId="77777777" w:rsidR="00B40AFE" w:rsidRPr="00820A00" w:rsidRDefault="00B40AFE" w:rsidP="00A375A8">
            <w:pPr>
              <w:autoSpaceDE w:val="0"/>
              <w:autoSpaceDN w:val="0"/>
              <w:adjustRightInd w:val="0"/>
              <w:rPr>
                <w:rFonts w:ascii="IBM Plex Sans" w:hAnsi="IBM Plex Sans" w:cs="Arial"/>
                <w:sz w:val="16"/>
                <w:szCs w:val="16"/>
              </w:rPr>
            </w:pPr>
            <w:r w:rsidRPr="00820A00">
              <w:rPr>
                <w:rFonts w:ascii="IBM Plex Sans" w:hAnsi="IBM Plex Sans" w:cs="Arial"/>
                <w:sz w:val="16"/>
                <w:szCs w:val="16"/>
              </w:rPr>
              <w:t xml:space="preserve">Propuesta de actuaciones </w:t>
            </w:r>
          </w:p>
          <w:p w14:paraId="585B5470" w14:textId="77777777" w:rsidR="00B40AFE" w:rsidRPr="00820A00" w:rsidRDefault="00B40AFE" w:rsidP="00A375A8">
            <w:pPr>
              <w:autoSpaceDE w:val="0"/>
              <w:autoSpaceDN w:val="0"/>
              <w:adjustRightInd w:val="0"/>
              <w:rPr>
                <w:rFonts w:ascii="IBM Plex Sans" w:hAnsi="IBM Plex Sans" w:cs="Arial"/>
                <w:sz w:val="16"/>
                <w:szCs w:val="16"/>
              </w:rPr>
            </w:pPr>
          </w:p>
          <w:p w14:paraId="544AD379" w14:textId="7C8B448F" w:rsidR="00B40AFE" w:rsidRPr="00820A00" w:rsidRDefault="00B40AFE" w:rsidP="00B40AFE">
            <w:pPr>
              <w:autoSpaceDE w:val="0"/>
              <w:autoSpaceDN w:val="0"/>
              <w:adjustRightInd w:val="0"/>
              <w:rPr>
                <w:rFonts w:ascii="IBM Plex Sans" w:hAnsi="IBM Plex Sans" w:cs="Arial"/>
                <w:sz w:val="16"/>
                <w:szCs w:val="16"/>
              </w:rPr>
            </w:pPr>
            <w:r w:rsidRPr="00820A00">
              <w:rPr>
                <w:rFonts w:ascii="IBM Plex Sans" w:hAnsi="IBM Plex Sans" w:cs="Arial"/>
                <w:sz w:val="16"/>
                <w:szCs w:val="16"/>
              </w:rPr>
              <w:t>Análisis de estas actuaciones cuando corresponda</w:t>
            </w:r>
          </w:p>
        </w:tc>
        <w:tc>
          <w:tcPr>
            <w:tcW w:w="6520" w:type="dxa"/>
            <w:shd w:val="clear" w:color="auto" w:fill="E0E0E0"/>
            <w:vAlign w:val="center"/>
          </w:tcPr>
          <w:p w14:paraId="680CFF97" w14:textId="77777777" w:rsidR="00B40AFE" w:rsidRPr="00820A00" w:rsidRDefault="00B40AFE" w:rsidP="009131DB">
            <w:pPr>
              <w:pStyle w:val="ListParagraph"/>
              <w:numPr>
                <w:ilvl w:val="0"/>
                <w:numId w:val="26"/>
              </w:numPr>
              <w:spacing w:before="240"/>
              <w:jc w:val="both"/>
              <w:rPr>
                <w:rFonts w:ascii="IBM Plex Sans" w:hAnsi="IBM Plex Sans" w:cs="Arial"/>
                <w:sz w:val="16"/>
                <w:szCs w:val="16"/>
              </w:rPr>
            </w:pPr>
            <w:r w:rsidRPr="009131DB">
              <w:rPr>
                <w:rFonts w:ascii="IBM Plex Sans" w:hAnsi="IBM Plex Sans"/>
                <w:sz w:val="16"/>
                <w:szCs w:val="16"/>
              </w:rPr>
              <w:t>Acuerdos</w:t>
            </w:r>
            <w:r w:rsidRPr="00820A00">
              <w:rPr>
                <w:rFonts w:ascii="IBM Plex Sans" w:hAnsi="IBM Plex Sans" w:cs="Arial"/>
                <w:sz w:val="16"/>
                <w:szCs w:val="16"/>
              </w:rPr>
              <w:t xml:space="preserve"> sobre el funcionamiento y mantenimiento del SAIC (CAC)</w:t>
            </w:r>
          </w:p>
          <w:p w14:paraId="5AC3D32C" w14:textId="5793CE3A" w:rsidR="00B40AFE" w:rsidRPr="009131DB" w:rsidRDefault="00B40AFE" w:rsidP="00A375A8">
            <w:pPr>
              <w:pStyle w:val="ListParagraph"/>
              <w:numPr>
                <w:ilvl w:val="0"/>
                <w:numId w:val="26"/>
              </w:numPr>
              <w:spacing w:before="240"/>
              <w:jc w:val="both"/>
              <w:rPr>
                <w:rFonts w:ascii="IBM Plex Sans" w:hAnsi="IBM Plex Sans" w:cs="Arial"/>
                <w:sz w:val="16"/>
                <w:szCs w:val="16"/>
              </w:rPr>
            </w:pPr>
            <w:r w:rsidRPr="009131DB">
              <w:rPr>
                <w:rFonts w:ascii="IBM Plex Sans" w:hAnsi="IBM Plex Sans"/>
                <w:sz w:val="16"/>
                <w:szCs w:val="16"/>
              </w:rPr>
              <w:t>Aprobación</w:t>
            </w:r>
            <w:r w:rsidRPr="00820A00">
              <w:rPr>
                <w:rFonts w:ascii="IBM Plex Sans" w:hAnsi="IBM Plex Sans" w:cs="Arial"/>
                <w:sz w:val="16"/>
                <w:szCs w:val="16"/>
              </w:rPr>
              <w:t xml:space="preserve"> del SAIC del Centro y/o sus actualizaciones (Junta de Centro)</w:t>
            </w:r>
          </w:p>
        </w:tc>
      </w:tr>
    </w:tbl>
    <w:p w14:paraId="51F3D03E" w14:textId="77777777" w:rsidR="009D45DF" w:rsidRPr="00820A00" w:rsidRDefault="009D45DF" w:rsidP="0096536E">
      <w:pPr>
        <w:rPr>
          <w:rFonts w:ascii="IBM Plex Sans" w:hAnsi="IBM Plex Sans" w:cs="Arial"/>
          <w:sz w:val="16"/>
          <w:szCs w:val="16"/>
        </w:rPr>
      </w:pPr>
    </w:p>
    <w:sectPr w:rsidR="009D45DF" w:rsidRPr="00820A00" w:rsidSect="0042722F">
      <w:footerReference w:type="default" r:id="rId8"/>
      <w:pgSz w:w="16838" w:h="11906" w:orient="landscape"/>
      <w:pgMar w:top="1135"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F075" w14:textId="77777777" w:rsidR="00BA1796" w:rsidRDefault="00BA1796" w:rsidP="002A1902">
      <w:r>
        <w:separator/>
      </w:r>
    </w:p>
  </w:endnote>
  <w:endnote w:type="continuationSeparator" w:id="0">
    <w:p w14:paraId="3DD2CD74" w14:textId="77777777" w:rsidR="00BA1796" w:rsidRDefault="00BA1796" w:rsidP="002A1902">
      <w:r>
        <w:continuationSeparator/>
      </w:r>
    </w:p>
  </w:endnote>
  <w:endnote w:type="continuationNotice" w:id="1">
    <w:p w14:paraId="0DE0747C" w14:textId="77777777" w:rsidR="00BA1796" w:rsidRDefault="00BA1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ans">
    <w:altName w:val="Calibri"/>
    <w:charset w:val="00"/>
    <w:family w:val="swiss"/>
    <w:pitch w:val="variable"/>
    <w:sig w:usb0="A00002EF" w:usb1="5000207B" w:usb2="00000000" w:usb3="00000000" w:csb0="0000019F" w:csb1="00000000"/>
  </w:font>
  <w:font w:name="Estrangelo Edessa">
    <w:panose1 w:val="000000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1742"/>
      <w:docPartObj>
        <w:docPartGallery w:val="Page Numbers (Bottom of Page)"/>
        <w:docPartUnique/>
      </w:docPartObj>
    </w:sdtPr>
    <w:sdtContent>
      <w:sdt>
        <w:sdtPr>
          <w:id w:val="216747587"/>
          <w:docPartObj>
            <w:docPartGallery w:val="Page Numbers (Top of Page)"/>
            <w:docPartUnique/>
          </w:docPartObj>
        </w:sdtPr>
        <w:sdtContent>
          <w:p w14:paraId="51F3D043" w14:textId="77777777" w:rsidR="008A26BB" w:rsidRDefault="008A26BB">
            <w:pPr>
              <w:pStyle w:val="Footer"/>
              <w:jc w:val="right"/>
            </w:pPr>
            <w:r w:rsidRPr="002A1902">
              <w:rPr>
                <w:sz w:val="20"/>
              </w:rPr>
              <w:t xml:space="preserve">Página </w:t>
            </w:r>
            <w:r w:rsidR="00856444" w:rsidRPr="002A1902">
              <w:rPr>
                <w:sz w:val="20"/>
              </w:rPr>
              <w:fldChar w:fldCharType="begin"/>
            </w:r>
            <w:r w:rsidRPr="002A1902">
              <w:rPr>
                <w:sz w:val="20"/>
              </w:rPr>
              <w:instrText>PAGE</w:instrText>
            </w:r>
            <w:r w:rsidR="00856444" w:rsidRPr="002A1902">
              <w:rPr>
                <w:sz w:val="20"/>
              </w:rPr>
              <w:fldChar w:fldCharType="separate"/>
            </w:r>
            <w:r w:rsidR="008E119E">
              <w:rPr>
                <w:noProof/>
                <w:sz w:val="20"/>
              </w:rPr>
              <w:t>13</w:t>
            </w:r>
            <w:r w:rsidR="00856444" w:rsidRPr="002A1902">
              <w:rPr>
                <w:sz w:val="20"/>
              </w:rPr>
              <w:fldChar w:fldCharType="end"/>
            </w:r>
            <w:r w:rsidRPr="002A1902">
              <w:rPr>
                <w:sz w:val="20"/>
              </w:rPr>
              <w:t xml:space="preserve"> de </w:t>
            </w:r>
            <w:r w:rsidR="00856444" w:rsidRPr="002A1902">
              <w:rPr>
                <w:sz w:val="20"/>
              </w:rPr>
              <w:fldChar w:fldCharType="begin"/>
            </w:r>
            <w:r w:rsidRPr="002A1902">
              <w:rPr>
                <w:sz w:val="20"/>
              </w:rPr>
              <w:instrText>NUMPAGES</w:instrText>
            </w:r>
            <w:r w:rsidR="00856444" w:rsidRPr="002A1902">
              <w:rPr>
                <w:sz w:val="20"/>
              </w:rPr>
              <w:fldChar w:fldCharType="separate"/>
            </w:r>
            <w:r w:rsidR="008E119E">
              <w:rPr>
                <w:noProof/>
                <w:sz w:val="20"/>
              </w:rPr>
              <w:t>23</w:t>
            </w:r>
            <w:r w:rsidR="00856444" w:rsidRPr="002A1902">
              <w:rPr>
                <w:sz w:val="20"/>
              </w:rPr>
              <w:fldChar w:fldCharType="end"/>
            </w:r>
          </w:p>
        </w:sdtContent>
      </w:sdt>
    </w:sdtContent>
  </w:sdt>
  <w:p w14:paraId="51F3D044" w14:textId="77777777" w:rsidR="008A26BB" w:rsidRDefault="008A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6A41" w14:textId="77777777" w:rsidR="00BA1796" w:rsidRDefault="00BA1796" w:rsidP="002A1902">
      <w:r>
        <w:separator/>
      </w:r>
    </w:p>
  </w:footnote>
  <w:footnote w:type="continuationSeparator" w:id="0">
    <w:p w14:paraId="378CF3C0" w14:textId="77777777" w:rsidR="00BA1796" w:rsidRDefault="00BA1796" w:rsidP="002A1902">
      <w:r>
        <w:continuationSeparator/>
      </w:r>
    </w:p>
  </w:footnote>
  <w:footnote w:type="continuationNotice" w:id="1">
    <w:p w14:paraId="1EEE578D" w14:textId="77777777" w:rsidR="00BA1796" w:rsidRDefault="00BA1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0F4"/>
    <w:multiLevelType w:val="hybridMultilevel"/>
    <w:tmpl w:val="C8448952"/>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F22758"/>
    <w:multiLevelType w:val="hybridMultilevel"/>
    <w:tmpl w:val="072C9AC2"/>
    <w:lvl w:ilvl="0" w:tplc="EBACE9A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DA6663"/>
    <w:multiLevelType w:val="hybridMultilevel"/>
    <w:tmpl w:val="71042E38"/>
    <w:lvl w:ilvl="0" w:tplc="EBACE9A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C6358D"/>
    <w:multiLevelType w:val="hybridMultilevel"/>
    <w:tmpl w:val="FEB057F4"/>
    <w:lvl w:ilvl="0" w:tplc="0AEC62D6">
      <w:start w:val="1"/>
      <w:numFmt w:val="bullet"/>
      <w:lvlText w:val=""/>
      <w:lvlJc w:val="left"/>
      <w:pPr>
        <w:tabs>
          <w:tab w:val="num" w:pos="502"/>
        </w:tabs>
        <w:ind w:left="50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82B90"/>
    <w:multiLevelType w:val="hybridMultilevel"/>
    <w:tmpl w:val="F9CCA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07117C"/>
    <w:multiLevelType w:val="hybridMultilevel"/>
    <w:tmpl w:val="06FA13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4550D8"/>
    <w:multiLevelType w:val="hybridMultilevel"/>
    <w:tmpl w:val="86D88F1C"/>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861DDF"/>
    <w:multiLevelType w:val="hybridMultilevel"/>
    <w:tmpl w:val="74045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EC6492"/>
    <w:multiLevelType w:val="hybridMultilevel"/>
    <w:tmpl w:val="1E46A6E8"/>
    <w:lvl w:ilvl="0" w:tplc="47CA9D74">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86C203E"/>
    <w:multiLevelType w:val="hybridMultilevel"/>
    <w:tmpl w:val="C450EBFE"/>
    <w:lvl w:ilvl="0" w:tplc="89D4ED1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A20880"/>
    <w:multiLevelType w:val="hybridMultilevel"/>
    <w:tmpl w:val="6944BE1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21582"/>
    <w:multiLevelType w:val="hybridMultilevel"/>
    <w:tmpl w:val="7DCA4F6C"/>
    <w:lvl w:ilvl="0" w:tplc="45E0150C">
      <w:start w:val="1"/>
      <w:numFmt w:val="bullet"/>
      <w:lvlText w:val=""/>
      <w:lvlJc w:val="left"/>
      <w:pPr>
        <w:ind w:left="720" w:hanging="360"/>
      </w:pPr>
      <w:rPr>
        <w:rFonts w:ascii="Symbol" w:hAnsi="Symbol" w:hint="default"/>
      </w:rPr>
    </w:lvl>
    <w:lvl w:ilvl="1" w:tplc="B0C62254">
      <w:start w:val="1"/>
      <w:numFmt w:val="bullet"/>
      <w:lvlText w:val="o"/>
      <w:lvlJc w:val="left"/>
      <w:pPr>
        <w:ind w:left="1440" w:hanging="360"/>
      </w:pPr>
      <w:rPr>
        <w:rFonts w:ascii="Courier New" w:hAnsi="Courier New" w:hint="default"/>
      </w:rPr>
    </w:lvl>
    <w:lvl w:ilvl="2" w:tplc="36C460EC">
      <w:start w:val="1"/>
      <w:numFmt w:val="bullet"/>
      <w:lvlText w:val=""/>
      <w:lvlJc w:val="left"/>
      <w:pPr>
        <w:ind w:left="2160" w:hanging="360"/>
      </w:pPr>
      <w:rPr>
        <w:rFonts w:ascii="Wingdings" w:hAnsi="Wingdings" w:hint="default"/>
      </w:rPr>
    </w:lvl>
    <w:lvl w:ilvl="3" w:tplc="D0388FEE">
      <w:start w:val="1"/>
      <w:numFmt w:val="bullet"/>
      <w:lvlText w:val=""/>
      <w:lvlJc w:val="left"/>
      <w:pPr>
        <w:ind w:left="2880" w:hanging="360"/>
      </w:pPr>
      <w:rPr>
        <w:rFonts w:ascii="Symbol" w:hAnsi="Symbol" w:hint="default"/>
      </w:rPr>
    </w:lvl>
    <w:lvl w:ilvl="4" w:tplc="41AA9FDA">
      <w:start w:val="1"/>
      <w:numFmt w:val="bullet"/>
      <w:lvlText w:val="o"/>
      <w:lvlJc w:val="left"/>
      <w:pPr>
        <w:ind w:left="3600" w:hanging="360"/>
      </w:pPr>
      <w:rPr>
        <w:rFonts w:ascii="Courier New" w:hAnsi="Courier New" w:hint="default"/>
      </w:rPr>
    </w:lvl>
    <w:lvl w:ilvl="5" w:tplc="F45E84F2">
      <w:start w:val="1"/>
      <w:numFmt w:val="bullet"/>
      <w:lvlText w:val=""/>
      <w:lvlJc w:val="left"/>
      <w:pPr>
        <w:ind w:left="4320" w:hanging="360"/>
      </w:pPr>
      <w:rPr>
        <w:rFonts w:ascii="Wingdings" w:hAnsi="Wingdings" w:hint="default"/>
      </w:rPr>
    </w:lvl>
    <w:lvl w:ilvl="6" w:tplc="BDF02880">
      <w:start w:val="1"/>
      <w:numFmt w:val="bullet"/>
      <w:lvlText w:val=""/>
      <w:lvlJc w:val="left"/>
      <w:pPr>
        <w:ind w:left="5040" w:hanging="360"/>
      </w:pPr>
      <w:rPr>
        <w:rFonts w:ascii="Symbol" w:hAnsi="Symbol" w:hint="default"/>
      </w:rPr>
    </w:lvl>
    <w:lvl w:ilvl="7" w:tplc="2C60ED8A">
      <w:start w:val="1"/>
      <w:numFmt w:val="bullet"/>
      <w:lvlText w:val="o"/>
      <w:lvlJc w:val="left"/>
      <w:pPr>
        <w:ind w:left="5760" w:hanging="360"/>
      </w:pPr>
      <w:rPr>
        <w:rFonts w:ascii="Courier New" w:hAnsi="Courier New" w:hint="default"/>
      </w:rPr>
    </w:lvl>
    <w:lvl w:ilvl="8" w:tplc="4F60AC6A">
      <w:start w:val="1"/>
      <w:numFmt w:val="bullet"/>
      <w:lvlText w:val=""/>
      <w:lvlJc w:val="left"/>
      <w:pPr>
        <w:ind w:left="6480" w:hanging="360"/>
      </w:pPr>
      <w:rPr>
        <w:rFonts w:ascii="Wingdings" w:hAnsi="Wingdings" w:hint="default"/>
      </w:rPr>
    </w:lvl>
  </w:abstractNum>
  <w:abstractNum w:abstractNumId="12" w15:restartNumberingAfterBreak="0">
    <w:nsid w:val="30E15370"/>
    <w:multiLevelType w:val="multilevel"/>
    <w:tmpl w:val="73EED9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174AC"/>
    <w:multiLevelType w:val="hybridMultilevel"/>
    <w:tmpl w:val="4CC0F1DE"/>
    <w:lvl w:ilvl="0" w:tplc="0AEC62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E44193"/>
    <w:multiLevelType w:val="hybridMultilevel"/>
    <w:tmpl w:val="E4D429D4"/>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98391E"/>
    <w:multiLevelType w:val="hybridMultilevel"/>
    <w:tmpl w:val="FC2239DA"/>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FA6A6C"/>
    <w:multiLevelType w:val="hybridMultilevel"/>
    <w:tmpl w:val="1D5A6940"/>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3B7245"/>
    <w:multiLevelType w:val="hybridMultilevel"/>
    <w:tmpl w:val="171CDCDE"/>
    <w:lvl w:ilvl="0" w:tplc="EBACE9A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582903"/>
    <w:multiLevelType w:val="hybridMultilevel"/>
    <w:tmpl w:val="E2568AFA"/>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A71138"/>
    <w:multiLevelType w:val="hybridMultilevel"/>
    <w:tmpl w:val="AD6EE97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F800DB"/>
    <w:multiLevelType w:val="hybridMultilevel"/>
    <w:tmpl w:val="F7E00A7E"/>
    <w:lvl w:ilvl="0" w:tplc="EBACE9A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592F9A"/>
    <w:multiLevelType w:val="hybridMultilevel"/>
    <w:tmpl w:val="CAFCCF98"/>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DD7022"/>
    <w:multiLevelType w:val="hybridMultilevel"/>
    <w:tmpl w:val="7A2E948C"/>
    <w:lvl w:ilvl="0" w:tplc="85766E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574DD5"/>
    <w:multiLevelType w:val="hybridMultilevel"/>
    <w:tmpl w:val="0EDC6E1C"/>
    <w:lvl w:ilvl="0" w:tplc="EBACE9A4">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656FD"/>
    <w:multiLevelType w:val="hybridMultilevel"/>
    <w:tmpl w:val="506CD2E6"/>
    <w:lvl w:ilvl="0" w:tplc="F17A8A5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D753D"/>
    <w:multiLevelType w:val="hybridMultilevel"/>
    <w:tmpl w:val="112C21B8"/>
    <w:lvl w:ilvl="0" w:tplc="0AEC62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DB35BD"/>
    <w:multiLevelType w:val="hybridMultilevel"/>
    <w:tmpl w:val="9DB4A264"/>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7C1940"/>
    <w:multiLevelType w:val="hybridMultilevel"/>
    <w:tmpl w:val="A79A546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88AF459"/>
    <w:multiLevelType w:val="hybridMultilevel"/>
    <w:tmpl w:val="48C052E8"/>
    <w:lvl w:ilvl="0" w:tplc="10A87E18">
      <w:start w:val="1"/>
      <w:numFmt w:val="bullet"/>
      <w:lvlText w:val=""/>
      <w:lvlJc w:val="left"/>
      <w:pPr>
        <w:ind w:left="720" w:hanging="360"/>
      </w:pPr>
      <w:rPr>
        <w:rFonts w:ascii="Symbol" w:hAnsi="Symbol" w:hint="default"/>
      </w:rPr>
    </w:lvl>
    <w:lvl w:ilvl="1" w:tplc="00EE1A8C">
      <w:start w:val="1"/>
      <w:numFmt w:val="bullet"/>
      <w:lvlText w:val="o"/>
      <w:lvlJc w:val="left"/>
      <w:pPr>
        <w:ind w:left="1440" w:hanging="360"/>
      </w:pPr>
      <w:rPr>
        <w:rFonts w:ascii="Courier New" w:hAnsi="Courier New" w:hint="default"/>
      </w:rPr>
    </w:lvl>
    <w:lvl w:ilvl="2" w:tplc="AB6A9E0E">
      <w:start w:val="1"/>
      <w:numFmt w:val="bullet"/>
      <w:lvlText w:val=""/>
      <w:lvlJc w:val="left"/>
      <w:pPr>
        <w:ind w:left="2160" w:hanging="360"/>
      </w:pPr>
      <w:rPr>
        <w:rFonts w:ascii="Wingdings" w:hAnsi="Wingdings" w:hint="default"/>
      </w:rPr>
    </w:lvl>
    <w:lvl w:ilvl="3" w:tplc="EAFA3452">
      <w:start w:val="1"/>
      <w:numFmt w:val="bullet"/>
      <w:lvlText w:val=""/>
      <w:lvlJc w:val="left"/>
      <w:pPr>
        <w:ind w:left="2880" w:hanging="360"/>
      </w:pPr>
      <w:rPr>
        <w:rFonts w:ascii="Symbol" w:hAnsi="Symbol" w:hint="default"/>
      </w:rPr>
    </w:lvl>
    <w:lvl w:ilvl="4" w:tplc="77C66D42">
      <w:start w:val="1"/>
      <w:numFmt w:val="bullet"/>
      <w:lvlText w:val="o"/>
      <w:lvlJc w:val="left"/>
      <w:pPr>
        <w:ind w:left="3600" w:hanging="360"/>
      </w:pPr>
      <w:rPr>
        <w:rFonts w:ascii="Courier New" w:hAnsi="Courier New" w:hint="default"/>
      </w:rPr>
    </w:lvl>
    <w:lvl w:ilvl="5" w:tplc="F81E2834">
      <w:start w:val="1"/>
      <w:numFmt w:val="bullet"/>
      <w:lvlText w:val=""/>
      <w:lvlJc w:val="left"/>
      <w:pPr>
        <w:ind w:left="4320" w:hanging="360"/>
      </w:pPr>
      <w:rPr>
        <w:rFonts w:ascii="Wingdings" w:hAnsi="Wingdings" w:hint="default"/>
      </w:rPr>
    </w:lvl>
    <w:lvl w:ilvl="6" w:tplc="AACA73DC">
      <w:start w:val="1"/>
      <w:numFmt w:val="bullet"/>
      <w:lvlText w:val=""/>
      <w:lvlJc w:val="left"/>
      <w:pPr>
        <w:ind w:left="5040" w:hanging="360"/>
      </w:pPr>
      <w:rPr>
        <w:rFonts w:ascii="Symbol" w:hAnsi="Symbol" w:hint="default"/>
      </w:rPr>
    </w:lvl>
    <w:lvl w:ilvl="7" w:tplc="2D5228FA">
      <w:start w:val="1"/>
      <w:numFmt w:val="bullet"/>
      <w:lvlText w:val="o"/>
      <w:lvlJc w:val="left"/>
      <w:pPr>
        <w:ind w:left="5760" w:hanging="360"/>
      </w:pPr>
      <w:rPr>
        <w:rFonts w:ascii="Courier New" w:hAnsi="Courier New" w:hint="default"/>
      </w:rPr>
    </w:lvl>
    <w:lvl w:ilvl="8" w:tplc="84A0723C">
      <w:start w:val="1"/>
      <w:numFmt w:val="bullet"/>
      <w:lvlText w:val=""/>
      <w:lvlJc w:val="left"/>
      <w:pPr>
        <w:ind w:left="6480" w:hanging="360"/>
      </w:pPr>
      <w:rPr>
        <w:rFonts w:ascii="Wingdings" w:hAnsi="Wingdings" w:hint="default"/>
      </w:rPr>
    </w:lvl>
  </w:abstractNum>
  <w:abstractNum w:abstractNumId="29" w15:restartNumberingAfterBreak="0">
    <w:nsid w:val="78AB7A42"/>
    <w:multiLevelType w:val="hybridMultilevel"/>
    <w:tmpl w:val="3796C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FB3CBB"/>
    <w:multiLevelType w:val="hybridMultilevel"/>
    <w:tmpl w:val="0CA0C838"/>
    <w:lvl w:ilvl="0" w:tplc="0AEC62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296776"/>
    <w:multiLevelType w:val="hybridMultilevel"/>
    <w:tmpl w:val="875A2558"/>
    <w:lvl w:ilvl="0" w:tplc="1D0E1736">
      <w:start w:val="1"/>
      <w:numFmt w:val="bullet"/>
      <w:lvlText w:val=""/>
      <w:lvlJc w:val="left"/>
      <w:pPr>
        <w:ind w:left="720" w:hanging="360"/>
      </w:pPr>
      <w:rPr>
        <w:rFonts w:ascii="Symbol" w:hAnsi="Symbol" w:hint="default"/>
      </w:rPr>
    </w:lvl>
    <w:lvl w:ilvl="1" w:tplc="F3D25100">
      <w:start w:val="1"/>
      <w:numFmt w:val="bullet"/>
      <w:lvlText w:val="o"/>
      <w:lvlJc w:val="left"/>
      <w:pPr>
        <w:ind w:left="1440" w:hanging="360"/>
      </w:pPr>
      <w:rPr>
        <w:rFonts w:ascii="Courier New" w:hAnsi="Courier New" w:hint="default"/>
      </w:rPr>
    </w:lvl>
    <w:lvl w:ilvl="2" w:tplc="CDFCD2BE">
      <w:start w:val="1"/>
      <w:numFmt w:val="bullet"/>
      <w:lvlText w:val=""/>
      <w:lvlJc w:val="left"/>
      <w:pPr>
        <w:ind w:left="2160" w:hanging="360"/>
      </w:pPr>
      <w:rPr>
        <w:rFonts w:ascii="Wingdings" w:hAnsi="Wingdings" w:hint="default"/>
      </w:rPr>
    </w:lvl>
    <w:lvl w:ilvl="3" w:tplc="42FE59FA">
      <w:start w:val="1"/>
      <w:numFmt w:val="bullet"/>
      <w:lvlText w:val=""/>
      <w:lvlJc w:val="left"/>
      <w:pPr>
        <w:ind w:left="2880" w:hanging="360"/>
      </w:pPr>
      <w:rPr>
        <w:rFonts w:ascii="Symbol" w:hAnsi="Symbol" w:hint="default"/>
      </w:rPr>
    </w:lvl>
    <w:lvl w:ilvl="4" w:tplc="4EBA9F54">
      <w:start w:val="1"/>
      <w:numFmt w:val="bullet"/>
      <w:lvlText w:val="o"/>
      <w:lvlJc w:val="left"/>
      <w:pPr>
        <w:ind w:left="3600" w:hanging="360"/>
      </w:pPr>
      <w:rPr>
        <w:rFonts w:ascii="Courier New" w:hAnsi="Courier New" w:hint="default"/>
      </w:rPr>
    </w:lvl>
    <w:lvl w:ilvl="5" w:tplc="EAF6A760">
      <w:start w:val="1"/>
      <w:numFmt w:val="bullet"/>
      <w:lvlText w:val=""/>
      <w:lvlJc w:val="left"/>
      <w:pPr>
        <w:ind w:left="4320" w:hanging="360"/>
      </w:pPr>
      <w:rPr>
        <w:rFonts w:ascii="Wingdings" w:hAnsi="Wingdings" w:hint="default"/>
      </w:rPr>
    </w:lvl>
    <w:lvl w:ilvl="6" w:tplc="7D00ED14">
      <w:start w:val="1"/>
      <w:numFmt w:val="bullet"/>
      <w:lvlText w:val=""/>
      <w:lvlJc w:val="left"/>
      <w:pPr>
        <w:ind w:left="5040" w:hanging="360"/>
      </w:pPr>
      <w:rPr>
        <w:rFonts w:ascii="Symbol" w:hAnsi="Symbol" w:hint="default"/>
      </w:rPr>
    </w:lvl>
    <w:lvl w:ilvl="7" w:tplc="B38A4F2A">
      <w:start w:val="1"/>
      <w:numFmt w:val="bullet"/>
      <w:lvlText w:val="o"/>
      <w:lvlJc w:val="left"/>
      <w:pPr>
        <w:ind w:left="5760" w:hanging="360"/>
      </w:pPr>
      <w:rPr>
        <w:rFonts w:ascii="Courier New" w:hAnsi="Courier New" w:hint="default"/>
      </w:rPr>
    </w:lvl>
    <w:lvl w:ilvl="8" w:tplc="7F36E1B4">
      <w:start w:val="1"/>
      <w:numFmt w:val="bullet"/>
      <w:lvlText w:val=""/>
      <w:lvlJc w:val="left"/>
      <w:pPr>
        <w:ind w:left="6480" w:hanging="360"/>
      </w:pPr>
      <w:rPr>
        <w:rFonts w:ascii="Wingdings" w:hAnsi="Wingdings" w:hint="default"/>
      </w:rPr>
    </w:lvl>
  </w:abstractNum>
  <w:num w:numId="1" w16cid:durableId="1625961299">
    <w:abstractNumId w:val="31"/>
  </w:num>
  <w:num w:numId="2" w16cid:durableId="878512004">
    <w:abstractNumId w:val="28"/>
  </w:num>
  <w:num w:numId="3" w16cid:durableId="1329676612">
    <w:abstractNumId w:val="11"/>
  </w:num>
  <w:num w:numId="4" w16cid:durableId="2056813012">
    <w:abstractNumId w:val="23"/>
  </w:num>
  <w:num w:numId="5" w16cid:durableId="609893826">
    <w:abstractNumId w:val="12"/>
  </w:num>
  <w:num w:numId="6" w16cid:durableId="646396311">
    <w:abstractNumId w:val="10"/>
  </w:num>
  <w:num w:numId="7" w16cid:durableId="470750587">
    <w:abstractNumId w:val="27"/>
  </w:num>
  <w:num w:numId="8" w16cid:durableId="1971131482">
    <w:abstractNumId w:val="19"/>
  </w:num>
  <w:num w:numId="9" w16cid:durableId="456263568">
    <w:abstractNumId w:val="9"/>
  </w:num>
  <w:num w:numId="10" w16cid:durableId="586352021">
    <w:abstractNumId w:val="22"/>
  </w:num>
  <w:num w:numId="11" w16cid:durableId="1297226230">
    <w:abstractNumId w:val="29"/>
  </w:num>
  <w:num w:numId="12" w16cid:durableId="1883326505">
    <w:abstractNumId w:val="24"/>
  </w:num>
  <w:num w:numId="13" w16cid:durableId="1248464729">
    <w:abstractNumId w:val="4"/>
  </w:num>
  <w:num w:numId="14" w16cid:durableId="1029795546">
    <w:abstractNumId w:val="13"/>
  </w:num>
  <w:num w:numId="15" w16cid:durableId="1001934424">
    <w:abstractNumId w:val="15"/>
  </w:num>
  <w:num w:numId="16" w16cid:durableId="1558322312">
    <w:abstractNumId w:val="14"/>
  </w:num>
  <w:num w:numId="17" w16cid:durableId="1641381141">
    <w:abstractNumId w:val="26"/>
  </w:num>
  <w:num w:numId="18" w16cid:durableId="977952749">
    <w:abstractNumId w:val="21"/>
  </w:num>
  <w:num w:numId="19" w16cid:durableId="923298761">
    <w:abstractNumId w:val="18"/>
  </w:num>
  <w:num w:numId="20" w16cid:durableId="599605386">
    <w:abstractNumId w:val="16"/>
  </w:num>
  <w:num w:numId="21" w16cid:durableId="247037863">
    <w:abstractNumId w:val="0"/>
  </w:num>
  <w:num w:numId="22" w16cid:durableId="377094697">
    <w:abstractNumId w:val="3"/>
  </w:num>
  <w:num w:numId="23" w16cid:durableId="1567111435">
    <w:abstractNumId w:val="6"/>
  </w:num>
  <w:num w:numId="24" w16cid:durableId="623198695">
    <w:abstractNumId w:val="30"/>
  </w:num>
  <w:num w:numId="25" w16cid:durableId="886915816">
    <w:abstractNumId w:val="1"/>
  </w:num>
  <w:num w:numId="26" w16cid:durableId="2075004863">
    <w:abstractNumId w:val="20"/>
  </w:num>
  <w:num w:numId="27" w16cid:durableId="1838492007">
    <w:abstractNumId w:val="2"/>
  </w:num>
  <w:num w:numId="28" w16cid:durableId="1355307167">
    <w:abstractNumId w:val="7"/>
  </w:num>
  <w:num w:numId="29" w16cid:durableId="2011829122">
    <w:abstractNumId w:val="25"/>
  </w:num>
  <w:num w:numId="30" w16cid:durableId="867793327">
    <w:abstractNumId w:val="5"/>
  </w:num>
  <w:num w:numId="31" w16cid:durableId="1420712293">
    <w:abstractNumId w:val="17"/>
  </w:num>
  <w:num w:numId="32" w16cid:durableId="620766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45083"/>
    <w:rsid w:val="000032AA"/>
    <w:rsid w:val="00003A13"/>
    <w:rsid w:val="00005902"/>
    <w:rsid w:val="00006D7C"/>
    <w:rsid w:val="000107BA"/>
    <w:rsid w:val="000151C2"/>
    <w:rsid w:val="00015DA4"/>
    <w:rsid w:val="000161AA"/>
    <w:rsid w:val="00027A65"/>
    <w:rsid w:val="000450D6"/>
    <w:rsid w:val="0005342F"/>
    <w:rsid w:val="00063B4B"/>
    <w:rsid w:val="0007242D"/>
    <w:rsid w:val="000762BB"/>
    <w:rsid w:val="00083FF2"/>
    <w:rsid w:val="00090015"/>
    <w:rsid w:val="00096880"/>
    <w:rsid w:val="00097B15"/>
    <w:rsid w:val="000A3610"/>
    <w:rsid w:val="000A3F8E"/>
    <w:rsid w:val="000A5F9B"/>
    <w:rsid w:val="000A7294"/>
    <w:rsid w:val="000B2E2D"/>
    <w:rsid w:val="000C07AA"/>
    <w:rsid w:val="000D243A"/>
    <w:rsid w:val="000D4BD0"/>
    <w:rsid w:val="000E2387"/>
    <w:rsid w:val="000E4FB4"/>
    <w:rsid w:val="000F2B67"/>
    <w:rsid w:val="00101BD2"/>
    <w:rsid w:val="00104603"/>
    <w:rsid w:val="00110656"/>
    <w:rsid w:val="00111FE4"/>
    <w:rsid w:val="001139F8"/>
    <w:rsid w:val="00120BBD"/>
    <w:rsid w:val="0012533C"/>
    <w:rsid w:val="001272D9"/>
    <w:rsid w:val="00131078"/>
    <w:rsid w:val="001321D4"/>
    <w:rsid w:val="00135666"/>
    <w:rsid w:val="001364C8"/>
    <w:rsid w:val="00137AC8"/>
    <w:rsid w:val="00141DE1"/>
    <w:rsid w:val="00141F2B"/>
    <w:rsid w:val="00142348"/>
    <w:rsid w:val="00144906"/>
    <w:rsid w:val="00146854"/>
    <w:rsid w:val="0015027D"/>
    <w:rsid w:val="00150605"/>
    <w:rsid w:val="001519BE"/>
    <w:rsid w:val="001567FD"/>
    <w:rsid w:val="00157A94"/>
    <w:rsid w:val="00163AF6"/>
    <w:rsid w:val="001651D5"/>
    <w:rsid w:val="0017641D"/>
    <w:rsid w:val="0017643D"/>
    <w:rsid w:val="00181699"/>
    <w:rsid w:val="00184C0D"/>
    <w:rsid w:val="00184D66"/>
    <w:rsid w:val="00190ADC"/>
    <w:rsid w:val="0019764A"/>
    <w:rsid w:val="001A4C5A"/>
    <w:rsid w:val="001A79DF"/>
    <w:rsid w:val="001B600E"/>
    <w:rsid w:val="001B6A29"/>
    <w:rsid w:val="001C0A09"/>
    <w:rsid w:val="001C11FF"/>
    <w:rsid w:val="001C1306"/>
    <w:rsid w:val="001C1A37"/>
    <w:rsid w:val="001C6E0E"/>
    <w:rsid w:val="001D5B7F"/>
    <w:rsid w:val="001E729B"/>
    <w:rsid w:val="001F58E8"/>
    <w:rsid w:val="00202E13"/>
    <w:rsid w:val="00202E90"/>
    <w:rsid w:val="00203B49"/>
    <w:rsid w:val="00211862"/>
    <w:rsid w:val="002301D6"/>
    <w:rsid w:val="00231A40"/>
    <w:rsid w:val="00231A54"/>
    <w:rsid w:val="00241041"/>
    <w:rsid w:val="00247975"/>
    <w:rsid w:val="00254606"/>
    <w:rsid w:val="00257C68"/>
    <w:rsid w:val="00263E06"/>
    <w:rsid w:val="00271986"/>
    <w:rsid w:val="0027528D"/>
    <w:rsid w:val="0028080B"/>
    <w:rsid w:val="00285061"/>
    <w:rsid w:val="00291E89"/>
    <w:rsid w:val="002976DA"/>
    <w:rsid w:val="002A1902"/>
    <w:rsid w:val="002A477E"/>
    <w:rsid w:val="002A6312"/>
    <w:rsid w:val="002B09BF"/>
    <w:rsid w:val="002B627F"/>
    <w:rsid w:val="002B75A9"/>
    <w:rsid w:val="002C17D6"/>
    <w:rsid w:val="002C4011"/>
    <w:rsid w:val="002D0E58"/>
    <w:rsid w:val="002E1DDA"/>
    <w:rsid w:val="002E378E"/>
    <w:rsid w:val="002E40C9"/>
    <w:rsid w:val="002E499E"/>
    <w:rsid w:val="002E4BC5"/>
    <w:rsid w:val="002F103C"/>
    <w:rsid w:val="002F3377"/>
    <w:rsid w:val="002F503B"/>
    <w:rsid w:val="002F56EE"/>
    <w:rsid w:val="00306C36"/>
    <w:rsid w:val="0031295D"/>
    <w:rsid w:val="00315064"/>
    <w:rsid w:val="0031608D"/>
    <w:rsid w:val="003164FC"/>
    <w:rsid w:val="003174E5"/>
    <w:rsid w:val="0032279D"/>
    <w:rsid w:val="00324238"/>
    <w:rsid w:val="00327F88"/>
    <w:rsid w:val="0033165E"/>
    <w:rsid w:val="003316D7"/>
    <w:rsid w:val="003335AF"/>
    <w:rsid w:val="00335BB5"/>
    <w:rsid w:val="0034492F"/>
    <w:rsid w:val="0034526A"/>
    <w:rsid w:val="003457F1"/>
    <w:rsid w:val="003458CF"/>
    <w:rsid w:val="003460FF"/>
    <w:rsid w:val="003479AA"/>
    <w:rsid w:val="00351ED9"/>
    <w:rsid w:val="003523F4"/>
    <w:rsid w:val="00357DE5"/>
    <w:rsid w:val="003608E9"/>
    <w:rsid w:val="00361D6C"/>
    <w:rsid w:val="00362420"/>
    <w:rsid w:val="003656BC"/>
    <w:rsid w:val="00385490"/>
    <w:rsid w:val="00385B52"/>
    <w:rsid w:val="00390FBE"/>
    <w:rsid w:val="00395D92"/>
    <w:rsid w:val="003A72BC"/>
    <w:rsid w:val="003A7E06"/>
    <w:rsid w:val="003C22AA"/>
    <w:rsid w:val="003C47D6"/>
    <w:rsid w:val="003C62DE"/>
    <w:rsid w:val="003C6349"/>
    <w:rsid w:val="003D5253"/>
    <w:rsid w:val="003D6D8D"/>
    <w:rsid w:val="003E0A1E"/>
    <w:rsid w:val="003E4309"/>
    <w:rsid w:val="003E47DD"/>
    <w:rsid w:val="003E716E"/>
    <w:rsid w:val="00402034"/>
    <w:rsid w:val="0040706C"/>
    <w:rsid w:val="0041247B"/>
    <w:rsid w:val="0041398E"/>
    <w:rsid w:val="0041637C"/>
    <w:rsid w:val="00424938"/>
    <w:rsid w:val="00426BD8"/>
    <w:rsid w:val="0042722F"/>
    <w:rsid w:val="00431CD6"/>
    <w:rsid w:val="004323A1"/>
    <w:rsid w:val="00445F2C"/>
    <w:rsid w:val="004618A1"/>
    <w:rsid w:val="0046420D"/>
    <w:rsid w:val="004700D2"/>
    <w:rsid w:val="00472F63"/>
    <w:rsid w:val="0047508A"/>
    <w:rsid w:val="00476D53"/>
    <w:rsid w:val="004778F3"/>
    <w:rsid w:val="00480D06"/>
    <w:rsid w:val="00480D3C"/>
    <w:rsid w:val="00480F68"/>
    <w:rsid w:val="004915CC"/>
    <w:rsid w:val="0049229A"/>
    <w:rsid w:val="004A02E9"/>
    <w:rsid w:val="004A1006"/>
    <w:rsid w:val="004A1C75"/>
    <w:rsid w:val="004A1EC9"/>
    <w:rsid w:val="004B4219"/>
    <w:rsid w:val="004B4FFF"/>
    <w:rsid w:val="004B6454"/>
    <w:rsid w:val="004B6494"/>
    <w:rsid w:val="004B7704"/>
    <w:rsid w:val="004C56C8"/>
    <w:rsid w:val="004C5F52"/>
    <w:rsid w:val="004C7600"/>
    <w:rsid w:val="004D0AEE"/>
    <w:rsid w:val="004D584A"/>
    <w:rsid w:val="004D7D43"/>
    <w:rsid w:val="004E6120"/>
    <w:rsid w:val="004F5044"/>
    <w:rsid w:val="004F7AEB"/>
    <w:rsid w:val="00505FD8"/>
    <w:rsid w:val="00507711"/>
    <w:rsid w:val="0051438C"/>
    <w:rsid w:val="005150E1"/>
    <w:rsid w:val="00516D2C"/>
    <w:rsid w:val="00524E0C"/>
    <w:rsid w:val="00525237"/>
    <w:rsid w:val="00527EB6"/>
    <w:rsid w:val="0053434B"/>
    <w:rsid w:val="0053776A"/>
    <w:rsid w:val="00537EAE"/>
    <w:rsid w:val="005563F1"/>
    <w:rsid w:val="00556747"/>
    <w:rsid w:val="00560639"/>
    <w:rsid w:val="005617AB"/>
    <w:rsid w:val="0056182C"/>
    <w:rsid w:val="00563AA1"/>
    <w:rsid w:val="00566BB5"/>
    <w:rsid w:val="00566BF4"/>
    <w:rsid w:val="0058052A"/>
    <w:rsid w:val="00583E8E"/>
    <w:rsid w:val="00585B71"/>
    <w:rsid w:val="00587338"/>
    <w:rsid w:val="00591074"/>
    <w:rsid w:val="005929BB"/>
    <w:rsid w:val="00592CB7"/>
    <w:rsid w:val="00596282"/>
    <w:rsid w:val="005B17AF"/>
    <w:rsid w:val="005B6B2F"/>
    <w:rsid w:val="005C0D24"/>
    <w:rsid w:val="005C1E86"/>
    <w:rsid w:val="005D080B"/>
    <w:rsid w:val="005D34EE"/>
    <w:rsid w:val="005F068B"/>
    <w:rsid w:val="005F1637"/>
    <w:rsid w:val="005F6213"/>
    <w:rsid w:val="0060107D"/>
    <w:rsid w:val="00605171"/>
    <w:rsid w:val="00611502"/>
    <w:rsid w:val="00613BCB"/>
    <w:rsid w:val="0061546A"/>
    <w:rsid w:val="00621481"/>
    <w:rsid w:val="00626BEF"/>
    <w:rsid w:val="006300AF"/>
    <w:rsid w:val="00635486"/>
    <w:rsid w:val="006424FA"/>
    <w:rsid w:val="006457F1"/>
    <w:rsid w:val="00645CDE"/>
    <w:rsid w:val="00647A02"/>
    <w:rsid w:val="00660107"/>
    <w:rsid w:val="00661473"/>
    <w:rsid w:val="006625E5"/>
    <w:rsid w:val="00662D00"/>
    <w:rsid w:val="00665021"/>
    <w:rsid w:val="00665D53"/>
    <w:rsid w:val="0067612E"/>
    <w:rsid w:val="006765EC"/>
    <w:rsid w:val="00677008"/>
    <w:rsid w:val="00683FA9"/>
    <w:rsid w:val="00684A07"/>
    <w:rsid w:val="00690AC5"/>
    <w:rsid w:val="006A0611"/>
    <w:rsid w:val="006A36F0"/>
    <w:rsid w:val="006B0652"/>
    <w:rsid w:val="006B452C"/>
    <w:rsid w:val="006B4694"/>
    <w:rsid w:val="006B5622"/>
    <w:rsid w:val="006B74A1"/>
    <w:rsid w:val="006C2234"/>
    <w:rsid w:val="006C601D"/>
    <w:rsid w:val="006C6D14"/>
    <w:rsid w:val="006D0676"/>
    <w:rsid w:val="006D337F"/>
    <w:rsid w:val="006D5623"/>
    <w:rsid w:val="006E61F6"/>
    <w:rsid w:val="006F0100"/>
    <w:rsid w:val="006F0DE2"/>
    <w:rsid w:val="006F1533"/>
    <w:rsid w:val="006F1EA4"/>
    <w:rsid w:val="006F703A"/>
    <w:rsid w:val="00701755"/>
    <w:rsid w:val="00705E7D"/>
    <w:rsid w:val="007216BD"/>
    <w:rsid w:val="00724147"/>
    <w:rsid w:val="00732A23"/>
    <w:rsid w:val="00734774"/>
    <w:rsid w:val="00735392"/>
    <w:rsid w:val="007369A8"/>
    <w:rsid w:val="00736EB9"/>
    <w:rsid w:val="00741D87"/>
    <w:rsid w:val="0075300C"/>
    <w:rsid w:val="0075602F"/>
    <w:rsid w:val="00757D22"/>
    <w:rsid w:val="0076288B"/>
    <w:rsid w:val="00763D36"/>
    <w:rsid w:val="007660BE"/>
    <w:rsid w:val="00770216"/>
    <w:rsid w:val="00774DC6"/>
    <w:rsid w:val="0077507A"/>
    <w:rsid w:val="0077616F"/>
    <w:rsid w:val="00780F43"/>
    <w:rsid w:val="00790C7D"/>
    <w:rsid w:val="007945B7"/>
    <w:rsid w:val="007A16B6"/>
    <w:rsid w:val="007A2590"/>
    <w:rsid w:val="007A2E76"/>
    <w:rsid w:val="007A3E4E"/>
    <w:rsid w:val="007C0EC3"/>
    <w:rsid w:val="007C5C9E"/>
    <w:rsid w:val="007D5D19"/>
    <w:rsid w:val="007E0485"/>
    <w:rsid w:val="007E2316"/>
    <w:rsid w:val="007E28B9"/>
    <w:rsid w:val="007E5372"/>
    <w:rsid w:val="007E69F1"/>
    <w:rsid w:val="007F290B"/>
    <w:rsid w:val="007F2E18"/>
    <w:rsid w:val="007F75E4"/>
    <w:rsid w:val="00802476"/>
    <w:rsid w:val="00802E49"/>
    <w:rsid w:val="008070F4"/>
    <w:rsid w:val="008123EB"/>
    <w:rsid w:val="0082057E"/>
    <w:rsid w:val="00820A00"/>
    <w:rsid w:val="008210C3"/>
    <w:rsid w:val="00823E8F"/>
    <w:rsid w:val="0082453B"/>
    <w:rsid w:val="00831E5A"/>
    <w:rsid w:val="008362C6"/>
    <w:rsid w:val="00837DEF"/>
    <w:rsid w:val="008426C4"/>
    <w:rsid w:val="00842BBE"/>
    <w:rsid w:val="00843610"/>
    <w:rsid w:val="00856444"/>
    <w:rsid w:val="00856873"/>
    <w:rsid w:val="008638E8"/>
    <w:rsid w:val="00871A80"/>
    <w:rsid w:val="008720FC"/>
    <w:rsid w:val="0087365F"/>
    <w:rsid w:val="00875276"/>
    <w:rsid w:val="0087662A"/>
    <w:rsid w:val="00891A08"/>
    <w:rsid w:val="00891F22"/>
    <w:rsid w:val="00894AE5"/>
    <w:rsid w:val="008A26BB"/>
    <w:rsid w:val="008A2E1B"/>
    <w:rsid w:val="008A4DC6"/>
    <w:rsid w:val="008B1DED"/>
    <w:rsid w:val="008B29AC"/>
    <w:rsid w:val="008B7B56"/>
    <w:rsid w:val="008C1329"/>
    <w:rsid w:val="008C3CF6"/>
    <w:rsid w:val="008C56BB"/>
    <w:rsid w:val="008D2735"/>
    <w:rsid w:val="008E119E"/>
    <w:rsid w:val="008E1C0A"/>
    <w:rsid w:val="008E3ACF"/>
    <w:rsid w:val="008E7248"/>
    <w:rsid w:val="008F2C05"/>
    <w:rsid w:val="009015BC"/>
    <w:rsid w:val="009131DB"/>
    <w:rsid w:val="00914646"/>
    <w:rsid w:val="00917539"/>
    <w:rsid w:val="009232DF"/>
    <w:rsid w:val="00923432"/>
    <w:rsid w:val="0092766D"/>
    <w:rsid w:val="00933D66"/>
    <w:rsid w:val="009363F8"/>
    <w:rsid w:val="009500C1"/>
    <w:rsid w:val="00954D6A"/>
    <w:rsid w:val="00960649"/>
    <w:rsid w:val="0096536E"/>
    <w:rsid w:val="009656C6"/>
    <w:rsid w:val="009663A2"/>
    <w:rsid w:val="00966A27"/>
    <w:rsid w:val="009709FB"/>
    <w:rsid w:val="00970B0C"/>
    <w:rsid w:val="009741B3"/>
    <w:rsid w:val="00980CF6"/>
    <w:rsid w:val="0098490F"/>
    <w:rsid w:val="00990202"/>
    <w:rsid w:val="009A25FA"/>
    <w:rsid w:val="009A2793"/>
    <w:rsid w:val="009A71CC"/>
    <w:rsid w:val="009A7230"/>
    <w:rsid w:val="009B2006"/>
    <w:rsid w:val="009B5973"/>
    <w:rsid w:val="009B5AF1"/>
    <w:rsid w:val="009C15EB"/>
    <w:rsid w:val="009C4EEF"/>
    <w:rsid w:val="009D341B"/>
    <w:rsid w:val="009D364C"/>
    <w:rsid w:val="009D45DF"/>
    <w:rsid w:val="009D462A"/>
    <w:rsid w:val="009D4BF1"/>
    <w:rsid w:val="009F7D7F"/>
    <w:rsid w:val="00A02FB7"/>
    <w:rsid w:val="00A06C0E"/>
    <w:rsid w:val="00A24004"/>
    <w:rsid w:val="00A25C78"/>
    <w:rsid w:val="00A274AE"/>
    <w:rsid w:val="00A327F2"/>
    <w:rsid w:val="00A371DC"/>
    <w:rsid w:val="00A375A8"/>
    <w:rsid w:val="00A45E52"/>
    <w:rsid w:val="00A47F78"/>
    <w:rsid w:val="00A5281A"/>
    <w:rsid w:val="00A57CEE"/>
    <w:rsid w:val="00A7271F"/>
    <w:rsid w:val="00A819DD"/>
    <w:rsid w:val="00A84456"/>
    <w:rsid w:val="00A84BF5"/>
    <w:rsid w:val="00A85C7D"/>
    <w:rsid w:val="00A94F01"/>
    <w:rsid w:val="00AA1527"/>
    <w:rsid w:val="00AA4862"/>
    <w:rsid w:val="00AB23C6"/>
    <w:rsid w:val="00AB6B31"/>
    <w:rsid w:val="00AB7C0A"/>
    <w:rsid w:val="00AB7D45"/>
    <w:rsid w:val="00AD14C4"/>
    <w:rsid w:val="00AD181D"/>
    <w:rsid w:val="00AD69F7"/>
    <w:rsid w:val="00AD7597"/>
    <w:rsid w:val="00AE3A00"/>
    <w:rsid w:val="00AE6EA7"/>
    <w:rsid w:val="00AF24E7"/>
    <w:rsid w:val="00AF538E"/>
    <w:rsid w:val="00AF7A40"/>
    <w:rsid w:val="00B00189"/>
    <w:rsid w:val="00B01A44"/>
    <w:rsid w:val="00B03E7A"/>
    <w:rsid w:val="00B0588E"/>
    <w:rsid w:val="00B107C3"/>
    <w:rsid w:val="00B15BF6"/>
    <w:rsid w:val="00B30C08"/>
    <w:rsid w:val="00B32B4A"/>
    <w:rsid w:val="00B3389B"/>
    <w:rsid w:val="00B33EB5"/>
    <w:rsid w:val="00B40AFE"/>
    <w:rsid w:val="00B435D7"/>
    <w:rsid w:val="00B478C7"/>
    <w:rsid w:val="00B5039E"/>
    <w:rsid w:val="00B56F33"/>
    <w:rsid w:val="00B63FF4"/>
    <w:rsid w:val="00B71E24"/>
    <w:rsid w:val="00B80DAF"/>
    <w:rsid w:val="00B81468"/>
    <w:rsid w:val="00B876BE"/>
    <w:rsid w:val="00B93D37"/>
    <w:rsid w:val="00B9429A"/>
    <w:rsid w:val="00B94633"/>
    <w:rsid w:val="00B94D93"/>
    <w:rsid w:val="00B95379"/>
    <w:rsid w:val="00B955F6"/>
    <w:rsid w:val="00BA1796"/>
    <w:rsid w:val="00BA34C6"/>
    <w:rsid w:val="00BA409C"/>
    <w:rsid w:val="00BB408C"/>
    <w:rsid w:val="00BB4C2C"/>
    <w:rsid w:val="00BB7AC6"/>
    <w:rsid w:val="00BC0237"/>
    <w:rsid w:val="00BC2544"/>
    <w:rsid w:val="00BD4E55"/>
    <w:rsid w:val="00BD749C"/>
    <w:rsid w:val="00BE5D5B"/>
    <w:rsid w:val="00BE7F7C"/>
    <w:rsid w:val="00BF3556"/>
    <w:rsid w:val="00BF6607"/>
    <w:rsid w:val="00BF7578"/>
    <w:rsid w:val="00C03E48"/>
    <w:rsid w:val="00C06088"/>
    <w:rsid w:val="00C0716C"/>
    <w:rsid w:val="00C21D6B"/>
    <w:rsid w:val="00C31DDD"/>
    <w:rsid w:val="00C32476"/>
    <w:rsid w:val="00C4755D"/>
    <w:rsid w:val="00C50461"/>
    <w:rsid w:val="00C5490F"/>
    <w:rsid w:val="00C60ACB"/>
    <w:rsid w:val="00C6251B"/>
    <w:rsid w:val="00C678D8"/>
    <w:rsid w:val="00C67A95"/>
    <w:rsid w:val="00C81EEC"/>
    <w:rsid w:val="00C83083"/>
    <w:rsid w:val="00C83D6A"/>
    <w:rsid w:val="00C85949"/>
    <w:rsid w:val="00C92CF6"/>
    <w:rsid w:val="00C930BA"/>
    <w:rsid w:val="00C9369E"/>
    <w:rsid w:val="00C9431B"/>
    <w:rsid w:val="00C964BF"/>
    <w:rsid w:val="00CA5D9F"/>
    <w:rsid w:val="00CA7053"/>
    <w:rsid w:val="00CB2E6C"/>
    <w:rsid w:val="00CB5969"/>
    <w:rsid w:val="00CC0542"/>
    <w:rsid w:val="00CC2789"/>
    <w:rsid w:val="00CD42CF"/>
    <w:rsid w:val="00CD4AAE"/>
    <w:rsid w:val="00CD4BE8"/>
    <w:rsid w:val="00CD4D55"/>
    <w:rsid w:val="00CD6EA9"/>
    <w:rsid w:val="00CE0B4A"/>
    <w:rsid w:val="00CE33C6"/>
    <w:rsid w:val="00CE70A4"/>
    <w:rsid w:val="00CF0A4E"/>
    <w:rsid w:val="00CF0D20"/>
    <w:rsid w:val="00D107DE"/>
    <w:rsid w:val="00D10E19"/>
    <w:rsid w:val="00D15CEC"/>
    <w:rsid w:val="00D17837"/>
    <w:rsid w:val="00D227E5"/>
    <w:rsid w:val="00D26666"/>
    <w:rsid w:val="00D27DFA"/>
    <w:rsid w:val="00D362C7"/>
    <w:rsid w:val="00D4007D"/>
    <w:rsid w:val="00D44071"/>
    <w:rsid w:val="00D517E2"/>
    <w:rsid w:val="00D52520"/>
    <w:rsid w:val="00D54476"/>
    <w:rsid w:val="00D5672E"/>
    <w:rsid w:val="00D62008"/>
    <w:rsid w:val="00D62394"/>
    <w:rsid w:val="00D67C32"/>
    <w:rsid w:val="00D71FFA"/>
    <w:rsid w:val="00D72276"/>
    <w:rsid w:val="00D7232C"/>
    <w:rsid w:val="00D75887"/>
    <w:rsid w:val="00D772A9"/>
    <w:rsid w:val="00D82AD9"/>
    <w:rsid w:val="00D871D7"/>
    <w:rsid w:val="00DA4024"/>
    <w:rsid w:val="00DB00CC"/>
    <w:rsid w:val="00DB061F"/>
    <w:rsid w:val="00DB1BFF"/>
    <w:rsid w:val="00DB4FC0"/>
    <w:rsid w:val="00DB56C0"/>
    <w:rsid w:val="00DC2266"/>
    <w:rsid w:val="00DC4BD1"/>
    <w:rsid w:val="00DC58C8"/>
    <w:rsid w:val="00DC64CC"/>
    <w:rsid w:val="00DD1413"/>
    <w:rsid w:val="00DE2936"/>
    <w:rsid w:val="00DE32C3"/>
    <w:rsid w:val="00DF3636"/>
    <w:rsid w:val="00E016B1"/>
    <w:rsid w:val="00E050E5"/>
    <w:rsid w:val="00E06F26"/>
    <w:rsid w:val="00E22FA5"/>
    <w:rsid w:val="00E278AC"/>
    <w:rsid w:val="00E30272"/>
    <w:rsid w:val="00E3138E"/>
    <w:rsid w:val="00E3316C"/>
    <w:rsid w:val="00E37D35"/>
    <w:rsid w:val="00E41114"/>
    <w:rsid w:val="00E414C6"/>
    <w:rsid w:val="00E433B1"/>
    <w:rsid w:val="00E4354D"/>
    <w:rsid w:val="00E45083"/>
    <w:rsid w:val="00E5086B"/>
    <w:rsid w:val="00E51B14"/>
    <w:rsid w:val="00E53877"/>
    <w:rsid w:val="00E8114D"/>
    <w:rsid w:val="00E81A98"/>
    <w:rsid w:val="00E93AB9"/>
    <w:rsid w:val="00E93C52"/>
    <w:rsid w:val="00E94E9C"/>
    <w:rsid w:val="00EA1CAC"/>
    <w:rsid w:val="00EA3F37"/>
    <w:rsid w:val="00EA3FDA"/>
    <w:rsid w:val="00EB0555"/>
    <w:rsid w:val="00EB3266"/>
    <w:rsid w:val="00EB43FA"/>
    <w:rsid w:val="00EE1659"/>
    <w:rsid w:val="00EF371A"/>
    <w:rsid w:val="00F037B5"/>
    <w:rsid w:val="00F0385B"/>
    <w:rsid w:val="00F05104"/>
    <w:rsid w:val="00F1236D"/>
    <w:rsid w:val="00F165C5"/>
    <w:rsid w:val="00F20AD0"/>
    <w:rsid w:val="00F23F3C"/>
    <w:rsid w:val="00F30DAF"/>
    <w:rsid w:val="00F323F0"/>
    <w:rsid w:val="00F36648"/>
    <w:rsid w:val="00F41117"/>
    <w:rsid w:val="00F416BF"/>
    <w:rsid w:val="00F46C74"/>
    <w:rsid w:val="00F534C3"/>
    <w:rsid w:val="00F54A4A"/>
    <w:rsid w:val="00F576F2"/>
    <w:rsid w:val="00F603CF"/>
    <w:rsid w:val="00F62D0F"/>
    <w:rsid w:val="00F710F1"/>
    <w:rsid w:val="00F75669"/>
    <w:rsid w:val="00F7660E"/>
    <w:rsid w:val="00F76EF3"/>
    <w:rsid w:val="00F776E3"/>
    <w:rsid w:val="00F92F02"/>
    <w:rsid w:val="00F9508D"/>
    <w:rsid w:val="00FA0897"/>
    <w:rsid w:val="00FA21A0"/>
    <w:rsid w:val="00FA3B24"/>
    <w:rsid w:val="00FB1C73"/>
    <w:rsid w:val="00FB47C9"/>
    <w:rsid w:val="00FB75D9"/>
    <w:rsid w:val="00FC038F"/>
    <w:rsid w:val="00FD3205"/>
    <w:rsid w:val="00FE592D"/>
    <w:rsid w:val="00FE6082"/>
    <w:rsid w:val="00FE636C"/>
    <w:rsid w:val="00FF1587"/>
    <w:rsid w:val="00FF1655"/>
    <w:rsid w:val="00FF58E0"/>
    <w:rsid w:val="00FF6CB6"/>
    <w:rsid w:val="0204B424"/>
    <w:rsid w:val="024220F6"/>
    <w:rsid w:val="02F92385"/>
    <w:rsid w:val="05D9567E"/>
    <w:rsid w:val="066D252A"/>
    <w:rsid w:val="06C4EAE7"/>
    <w:rsid w:val="06D4B460"/>
    <w:rsid w:val="08947B1A"/>
    <w:rsid w:val="090237EC"/>
    <w:rsid w:val="091901E3"/>
    <w:rsid w:val="093753FA"/>
    <w:rsid w:val="0A346A37"/>
    <w:rsid w:val="0A90B371"/>
    <w:rsid w:val="0C4E9BCA"/>
    <w:rsid w:val="0EC40F2D"/>
    <w:rsid w:val="10676772"/>
    <w:rsid w:val="129AEC8E"/>
    <w:rsid w:val="129C65B8"/>
    <w:rsid w:val="140C0477"/>
    <w:rsid w:val="16500A19"/>
    <w:rsid w:val="166946E5"/>
    <w:rsid w:val="1A6196C4"/>
    <w:rsid w:val="1A74B0D6"/>
    <w:rsid w:val="1BDD4090"/>
    <w:rsid w:val="1D99BE60"/>
    <w:rsid w:val="1E7D10C5"/>
    <w:rsid w:val="1E7FCD7C"/>
    <w:rsid w:val="1ED9C6D5"/>
    <w:rsid w:val="2394BD0F"/>
    <w:rsid w:val="256A23C1"/>
    <w:rsid w:val="27062A7F"/>
    <w:rsid w:val="295BAFD3"/>
    <w:rsid w:val="296DF2C5"/>
    <w:rsid w:val="2DDF9004"/>
    <w:rsid w:val="2E032FE1"/>
    <w:rsid w:val="2E8BDE81"/>
    <w:rsid w:val="2F461353"/>
    <w:rsid w:val="2FFB9A47"/>
    <w:rsid w:val="30549B96"/>
    <w:rsid w:val="3095C33A"/>
    <w:rsid w:val="30F9F0F0"/>
    <w:rsid w:val="32076AAE"/>
    <w:rsid w:val="32101AD7"/>
    <w:rsid w:val="32276AD6"/>
    <w:rsid w:val="32CEFDE6"/>
    <w:rsid w:val="32D4984C"/>
    <w:rsid w:val="3347FB1F"/>
    <w:rsid w:val="344CD43F"/>
    <w:rsid w:val="37D3A25F"/>
    <w:rsid w:val="3AAEAA7C"/>
    <w:rsid w:val="3AB66538"/>
    <w:rsid w:val="3B22B0D3"/>
    <w:rsid w:val="3D25E60C"/>
    <w:rsid w:val="3DB918EF"/>
    <w:rsid w:val="3DFDCEB1"/>
    <w:rsid w:val="40146310"/>
    <w:rsid w:val="4047891A"/>
    <w:rsid w:val="468E8E1E"/>
    <w:rsid w:val="47BFDBF9"/>
    <w:rsid w:val="47F2A719"/>
    <w:rsid w:val="49163534"/>
    <w:rsid w:val="499FA1A5"/>
    <w:rsid w:val="4ACDB1D9"/>
    <w:rsid w:val="4B765589"/>
    <w:rsid w:val="4D18009F"/>
    <w:rsid w:val="4D8549A0"/>
    <w:rsid w:val="4F16B23B"/>
    <w:rsid w:val="4F7E52EC"/>
    <w:rsid w:val="4F818DF9"/>
    <w:rsid w:val="4FA50E11"/>
    <w:rsid w:val="4FBEA69E"/>
    <w:rsid w:val="50C9902B"/>
    <w:rsid w:val="510779D5"/>
    <w:rsid w:val="517D6DBF"/>
    <w:rsid w:val="524D0878"/>
    <w:rsid w:val="52595B44"/>
    <w:rsid w:val="5269432C"/>
    <w:rsid w:val="53193E20"/>
    <w:rsid w:val="534E3E7A"/>
    <w:rsid w:val="545F125C"/>
    <w:rsid w:val="54B50E81"/>
    <w:rsid w:val="57B04BE7"/>
    <w:rsid w:val="57C461B3"/>
    <w:rsid w:val="57ECAF43"/>
    <w:rsid w:val="5AE53CDD"/>
    <w:rsid w:val="5D2BEDB9"/>
    <w:rsid w:val="6151B814"/>
    <w:rsid w:val="653BC425"/>
    <w:rsid w:val="6901A540"/>
    <w:rsid w:val="690839B3"/>
    <w:rsid w:val="6AC01145"/>
    <w:rsid w:val="6B3A3481"/>
    <w:rsid w:val="6BB7EC33"/>
    <w:rsid w:val="6CE55501"/>
    <w:rsid w:val="6F4CAF27"/>
    <w:rsid w:val="7163D5CF"/>
    <w:rsid w:val="718D2704"/>
    <w:rsid w:val="71DB3CC4"/>
    <w:rsid w:val="722E9D64"/>
    <w:rsid w:val="72880A35"/>
    <w:rsid w:val="74842CCA"/>
    <w:rsid w:val="7535B0E3"/>
    <w:rsid w:val="761EBE1A"/>
    <w:rsid w:val="785C4DB5"/>
    <w:rsid w:val="786E43CB"/>
    <w:rsid w:val="79CA1044"/>
    <w:rsid w:val="7B53FC30"/>
    <w:rsid w:val="7C530AAA"/>
    <w:rsid w:val="7C90BC6D"/>
    <w:rsid w:val="7CAC0492"/>
    <w:rsid w:val="7E259887"/>
    <w:rsid w:val="7F7B4EA9"/>
    <w:rsid w:val="7FAF51C4"/>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3CCF6"/>
  <w15:docId w15:val="{1FDAC135-1811-44FE-A4C4-EDD0069B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3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27F"/>
    <w:rPr>
      <w:rFonts w:ascii="Tahoma" w:hAnsi="Tahoma" w:cs="Tahoma"/>
      <w:sz w:val="16"/>
      <w:szCs w:val="16"/>
    </w:rPr>
  </w:style>
  <w:style w:type="paragraph" w:customStyle="1" w:styleId="Default">
    <w:name w:val="Default"/>
    <w:rsid w:val="00AD14C4"/>
    <w:pPr>
      <w:autoSpaceDE w:val="0"/>
      <w:autoSpaceDN w:val="0"/>
      <w:adjustRightInd w:val="0"/>
    </w:pPr>
    <w:rPr>
      <w:rFonts w:ascii="Arial" w:hAnsi="Arial" w:cs="Arial"/>
      <w:color w:val="000000"/>
      <w:sz w:val="24"/>
      <w:szCs w:val="24"/>
    </w:rPr>
  </w:style>
  <w:style w:type="paragraph" w:styleId="Header">
    <w:name w:val="header"/>
    <w:basedOn w:val="Normal"/>
    <w:link w:val="HeaderChar"/>
    <w:rsid w:val="002A1902"/>
    <w:pPr>
      <w:tabs>
        <w:tab w:val="center" w:pos="4252"/>
        <w:tab w:val="right" w:pos="8504"/>
      </w:tabs>
    </w:pPr>
  </w:style>
  <w:style w:type="character" w:customStyle="1" w:styleId="HeaderChar">
    <w:name w:val="Header Char"/>
    <w:basedOn w:val="DefaultParagraphFont"/>
    <w:link w:val="Header"/>
    <w:rsid w:val="002A1902"/>
    <w:rPr>
      <w:sz w:val="24"/>
      <w:szCs w:val="24"/>
    </w:rPr>
  </w:style>
  <w:style w:type="paragraph" w:styleId="Footer">
    <w:name w:val="footer"/>
    <w:basedOn w:val="Normal"/>
    <w:link w:val="FooterChar"/>
    <w:uiPriority w:val="99"/>
    <w:rsid w:val="002A1902"/>
    <w:pPr>
      <w:tabs>
        <w:tab w:val="center" w:pos="4252"/>
        <w:tab w:val="right" w:pos="8504"/>
      </w:tabs>
    </w:pPr>
  </w:style>
  <w:style w:type="character" w:customStyle="1" w:styleId="FooterChar">
    <w:name w:val="Footer Char"/>
    <w:basedOn w:val="DefaultParagraphFont"/>
    <w:link w:val="Footer"/>
    <w:uiPriority w:val="99"/>
    <w:rsid w:val="002A1902"/>
    <w:rPr>
      <w:sz w:val="24"/>
      <w:szCs w:val="24"/>
    </w:rPr>
  </w:style>
  <w:style w:type="paragraph" w:styleId="ListParagraph">
    <w:name w:val="List Paragraph"/>
    <w:basedOn w:val="Normal"/>
    <w:uiPriority w:val="34"/>
    <w:qFormat/>
    <w:rsid w:val="008A26BB"/>
    <w:pPr>
      <w:ind w:left="720"/>
      <w:contextualSpacing/>
    </w:pPr>
  </w:style>
  <w:style w:type="paragraph" w:styleId="NormalWeb">
    <w:name w:val="Normal (Web)"/>
    <w:basedOn w:val="Normal"/>
    <w:uiPriority w:val="99"/>
    <w:unhideWhenUsed/>
    <w:rsid w:val="00DB1BFF"/>
    <w:pPr>
      <w:spacing w:before="100" w:beforeAutospacing="1" w:after="100" w:afterAutospacing="1"/>
    </w:pPr>
  </w:style>
  <w:style w:type="character" w:styleId="CommentReference">
    <w:name w:val="annotation reference"/>
    <w:basedOn w:val="DefaultParagraphFont"/>
    <w:semiHidden/>
    <w:unhideWhenUsed/>
    <w:rsid w:val="004D7D43"/>
    <w:rPr>
      <w:sz w:val="16"/>
      <w:szCs w:val="16"/>
    </w:rPr>
  </w:style>
  <w:style w:type="paragraph" w:styleId="CommentText">
    <w:name w:val="annotation text"/>
    <w:basedOn w:val="Normal"/>
    <w:link w:val="CommentTextChar"/>
    <w:unhideWhenUsed/>
    <w:rsid w:val="004D7D43"/>
    <w:rPr>
      <w:sz w:val="20"/>
      <w:szCs w:val="20"/>
    </w:rPr>
  </w:style>
  <w:style w:type="character" w:customStyle="1" w:styleId="CommentTextChar">
    <w:name w:val="Comment Text Char"/>
    <w:basedOn w:val="DefaultParagraphFont"/>
    <w:link w:val="CommentText"/>
    <w:rsid w:val="004D7D43"/>
  </w:style>
  <w:style w:type="paragraph" w:styleId="CommentSubject">
    <w:name w:val="annotation subject"/>
    <w:basedOn w:val="CommentText"/>
    <w:next w:val="CommentText"/>
    <w:link w:val="CommentSubjectChar"/>
    <w:semiHidden/>
    <w:unhideWhenUsed/>
    <w:rsid w:val="004D7D43"/>
    <w:rPr>
      <w:b/>
      <w:bCs/>
    </w:rPr>
  </w:style>
  <w:style w:type="character" w:customStyle="1" w:styleId="CommentSubjectChar">
    <w:name w:val="Comment Subject Char"/>
    <w:basedOn w:val="CommentTextChar"/>
    <w:link w:val="CommentSubject"/>
    <w:semiHidden/>
    <w:rsid w:val="004D7D43"/>
    <w:rPr>
      <w:b/>
      <w:bCs/>
    </w:rPr>
  </w:style>
  <w:style w:type="character" w:styleId="Hyperlink">
    <w:name w:val="Hyperlink"/>
    <w:basedOn w:val="DefaultParagraphFont"/>
    <w:unhideWhenUsed/>
    <w:rsid w:val="00D27DFA"/>
    <w:rPr>
      <w:color w:val="0000FF" w:themeColor="hyperlink"/>
      <w:u w:val="single"/>
    </w:rPr>
  </w:style>
  <w:style w:type="character" w:styleId="UnresolvedMention">
    <w:name w:val="Unresolved Mention"/>
    <w:basedOn w:val="DefaultParagraphFont"/>
    <w:uiPriority w:val="99"/>
    <w:semiHidden/>
    <w:unhideWhenUsed/>
    <w:rsid w:val="00D27DFA"/>
    <w:rPr>
      <w:color w:val="605E5C"/>
      <w:shd w:val="clear" w:color="auto" w:fill="E1DFDD"/>
    </w:rPr>
  </w:style>
  <w:style w:type="character" w:styleId="FollowedHyperlink">
    <w:name w:val="FollowedHyperlink"/>
    <w:basedOn w:val="DefaultParagraphFont"/>
    <w:semiHidden/>
    <w:unhideWhenUsed/>
    <w:rsid w:val="00230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A812-16BF-4537-89E3-D4CF755E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2933</Words>
  <Characters>16719</Characters>
  <Application>Microsoft Office Word</Application>
  <DocSecurity>4</DocSecurity>
  <Lines>139</Lines>
  <Paragraphs>39</Paragraphs>
  <ScaleCrop>false</ScaleCrop>
  <Company>Universidad de Murcia</Company>
  <LinksUpToDate>false</LinksUpToDate>
  <CharactersWithSpaces>19613</CharactersWithSpaces>
  <SharedDoc>false</SharedDoc>
  <HLinks>
    <vt:vector size="24" baseType="variant">
      <vt:variant>
        <vt:i4>6684790</vt:i4>
      </vt:variant>
      <vt:variant>
        <vt:i4>9</vt:i4>
      </vt:variant>
      <vt:variant>
        <vt:i4>0</vt:i4>
      </vt:variant>
      <vt:variant>
        <vt:i4>5</vt:i4>
      </vt:variant>
      <vt:variant>
        <vt:lpwstr/>
      </vt:variant>
      <vt:variant>
        <vt:lpwstr>Cuarta</vt:lpwstr>
      </vt:variant>
      <vt:variant>
        <vt:i4>7602275</vt:i4>
      </vt:variant>
      <vt:variant>
        <vt:i4>6</vt:i4>
      </vt:variant>
      <vt:variant>
        <vt:i4>0</vt:i4>
      </vt:variant>
      <vt:variant>
        <vt:i4>5</vt:i4>
      </vt:variant>
      <vt:variant>
        <vt:lpwstr/>
      </vt:variant>
      <vt:variant>
        <vt:lpwstr>Tercera</vt:lpwstr>
      </vt:variant>
      <vt:variant>
        <vt:i4>7602298</vt:i4>
      </vt:variant>
      <vt:variant>
        <vt:i4>3</vt:i4>
      </vt:variant>
      <vt:variant>
        <vt:i4>0</vt:i4>
      </vt:variant>
      <vt:variant>
        <vt:i4>5</vt:i4>
      </vt:variant>
      <vt:variant>
        <vt:lpwstr/>
      </vt:variant>
      <vt:variant>
        <vt:lpwstr>Segunda</vt:lpwstr>
      </vt:variant>
      <vt:variant>
        <vt:i4>7143548</vt:i4>
      </vt:variant>
      <vt:variant>
        <vt:i4>0</vt:i4>
      </vt:variant>
      <vt:variant>
        <vt:i4>0</vt:i4>
      </vt:variant>
      <vt:variant>
        <vt:i4>5</vt:i4>
      </vt:variant>
      <vt:variant>
        <vt:lpwstr/>
      </vt:variant>
      <vt:variant>
        <vt:lpwstr>Primera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Reuniones CGC</dc:title>
  <dc:subject/>
  <dc:creator>ATICA</dc:creator>
  <cp:keywords/>
  <cp:lastModifiedBy>MARIA DOLORES FERNANDEZ RODRIGUEZ</cp:lastModifiedBy>
  <cp:revision>407</cp:revision>
  <cp:lastPrinted>2023-10-04T19:40:00Z</cp:lastPrinted>
  <dcterms:created xsi:type="dcterms:W3CDTF">2023-10-04T16:36:00Z</dcterms:created>
  <dcterms:modified xsi:type="dcterms:W3CDTF">2023-11-24T20:58:00Z</dcterms:modified>
</cp:coreProperties>
</file>