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3A" w:rsidRPr="0098453A" w:rsidRDefault="0098453A" w:rsidP="0098453A">
      <w:pPr>
        <w:spacing w:before="0" w:beforeAutospacing="0" w:after="0" w:afterAutospacing="0" w:line="240" w:lineRule="auto"/>
        <w:ind w:firstLine="0"/>
        <w:jc w:val="left"/>
        <w:rPr>
          <w:rFonts w:ascii="Times New Roman" w:eastAsia="Times New Roman" w:hAnsi="Times New Roman" w:cs="Times New Roman"/>
          <w:szCs w:val="24"/>
          <w:lang w:eastAsia="es-ES"/>
        </w:rPr>
      </w:pP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b/>
          <w:bCs/>
          <w:color w:val="B22222"/>
          <w:sz w:val="32"/>
          <w:szCs w:val="32"/>
          <w:lang w:eastAsia="es-ES"/>
        </w:rPr>
        <w:t>CCOO INFORMA</w:t>
      </w:r>
      <w:r w:rsidRPr="0098453A">
        <w:rPr>
          <w:rFonts w:ascii="Calibri" w:eastAsia="Times New Roman" w:hAnsi="Calibri" w:cs="Calibri"/>
          <w:color w:val="B22222"/>
          <w:sz w:val="32"/>
          <w:szCs w:val="32"/>
          <w:lang w:eastAsia="es-ES"/>
        </w:rPr>
        <w:t>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 w:val="28"/>
          <w:szCs w:val="28"/>
          <w:lang w:eastAsia="es-ES"/>
        </w:rPr>
        <w:t>Estimadas compañeras,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 w:val="28"/>
          <w:szCs w:val="28"/>
          <w:lang w:eastAsia="es-ES"/>
        </w:rPr>
        <w:t>Estimados compañeros,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 w:val="28"/>
          <w:szCs w:val="28"/>
          <w:lang w:eastAsia="es-ES"/>
        </w:rPr>
        <w:t>  </w:t>
      </w:r>
    </w:p>
    <w:p w:rsidR="0098453A" w:rsidRDefault="0098453A" w:rsidP="0098453A">
      <w:pPr>
        <w:spacing w:before="0" w:beforeAutospacing="0" w:after="0" w:afterAutospacing="0" w:line="240" w:lineRule="auto"/>
        <w:ind w:firstLine="0"/>
        <w:jc w:val="left"/>
        <w:textAlignment w:val="baseline"/>
        <w:rPr>
          <w:rFonts w:ascii="Calibri" w:eastAsia="Times New Roman" w:hAnsi="Calibri" w:cs="Calibri"/>
          <w:color w:val="000000"/>
          <w:sz w:val="28"/>
          <w:szCs w:val="28"/>
          <w:lang w:eastAsia="es-ES"/>
        </w:rPr>
      </w:pPr>
      <w:r w:rsidRPr="0098453A">
        <w:rPr>
          <w:rFonts w:ascii="Calibri" w:eastAsia="Times New Roman" w:hAnsi="Calibri" w:cs="Calibri"/>
          <w:color w:val="000000"/>
          <w:sz w:val="28"/>
          <w:szCs w:val="28"/>
          <w:lang w:eastAsia="es-ES"/>
        </w:rPr>
        <w:t>Os enviamos el resumen de la Mesa Técnica del PAS que tuvo lugar el 25 de este mes. En ella se trataron temas muy importantes para nuestro colectivo, siendo los puntos tratados los siguientes: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p>
    <w:p w:rsidR="0098453A" w:rsidRPr="0098453A" w:rsidRDefault="0098453A" w:rsidP="0098453A">
      <w:pPr>
        <w:numPr>
          <w:ilvl w:val="0"/>
          <w:numId w:val="1"/>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Reglamento e instrucciones sobre teletrabajo </w:t>
      </w:r>
    </w:p>
    <w:p w:rsidR="0098453A" w:rsidRPr="0098453A" w:rsidRDefault="0098453A" w:rsidP="0098453A">
      <w:pPr>
        <w:numPr>
          <w:ilvl w:val="0"/>
          <w:numId w:val="2"/>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Normativa reguladora del período de prueba del personal temporal de administración y servicios </w:t>
      </w:r>
    </w:p>
    <w:p w:rsidR="0098453A" w:rsidRPr="0098453A" w:rsidRDefault="0098453A" w:rsidP="0098453A">
      <w:pPr>
        <w:numPr>
          <w:ilvl w:val="0"/>
          <w:numId w:val="3"/>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Modificación de RPT 1/2023 </w:t>
      </w:r>
    </w:p>
    <w:p w:rsidR="0098453A" w:rsidRPr="0098453A" w:rsidRDefault="0098453A" w:rsidP="0098453A">
      <w:p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 w:val="28"/>
          <w:szCs w:val="28"/>
          <w:lang w:eastAsia="es-ES"/>
        </w:rPr>
        <w:t>Respecto al punto 1. </w:t>
      </w:r>
      <w:r w:rsidRPr="0098453A">
        <w:rPr>
          <w:rFonts w:ascii="Calibri" w:eastAsia="Times New Roman" w:hAnsi="Calibri" w:cs="Calibri"/>
          <w:b/>
          <w:bCs/>
          <w:color w:val="000000"/>
          <w:sz w:val="28"/>
          <w:szCs w:val="28"/>
          <w:lang w:eastAsia="es-ES"/>
        </w:rPr>
        <w:t>Reglamento e instrucciones sobre teletrabajo, </w:t>
      </w:r>
      <w:r w:rsidRPr="0098453A">
        <w:rPr>
          <w:rFonts w:ascii="Calibri" w:eastAsia="Times New Roman" w:hAnsi="Calibri" w:cs="Calibri"/>
          <w:color w:val="000000"/>
          <w:sz w:val="28"/>
          <w:szCs w:val="28"/>
          <w:lang w:eastAsia="es-ES"/>
        </w:rPr>
        <w:t>una vez se había negociado, trabajado ampliamente y puesto a exposición pública, fue llevado de nuevo a la mesa técnica para su aprobación.  Los aspectos más relevantes del reglamento, grosso modo, son: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sz w:val="22"/>
          <w:lang w:eastAsia="es-ES"/>
        </w:rPr>
        <w:t>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Es </w:t>
      </w:r>
      <w:r w:rsidRPr="0098453A">
        <w:rPr>
          <w:rFonts w:ascii="Calibri" w:eastAsia="Times New Roman" w:hAnsi="Calibri" w:cs="Calibri"/>
          <w:b/>
          <w:bCs/>
          <w:color w:val="000000"/>
          <w:sz w:val="28"/>
          <w:szCs w:val="28"/>
          <w:lang w:eastAsia="es-ES"/>
        </w:rPr>
        <w:t>voluntario</w:t>
      </w:r>
      <w:r w:rsidRPr="0098453A">
        <w:rPr>
          <w:rFonts w:ascii="Calibri" w:eastAsia="Times New Roman" w:hAnsi="Calibri" w:cs="Calibri"/>
          <w:color w:val="000000"/>
          <w:sz w:val="28"/>
          <w:szCs w:val="28"/>
          <w:lang w:eastAsia="es-ES"/>
        </w:rPr>
        <w:t>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b/>
          <w:bCs/>
          <w:color w:val="000000"/>
          <w:sz w:val="28"/>
          <w:szCs w:val="28"/>
          <w:lang w:eastAsia="es-ES"/>
        </w:rPr>
        <w:t>El 50% </w:t>
      </w:r>
      <w:r w:rsidRPr="0098453A">
        <w:rPr>
          <w:rFonts w:ascii="Calibri" w:eastAsia="Times New Roman" w:hAnsi="Calibri" w:cs="Calibri"/>
          <w:color w:val="000000"/>
          <w:sz w:val="28"/>
          <w:szCs w:val="28"/>
          <w:lang w:eastAsia="es-ES"/>
        </w:rPr>
        <w:t>del personal de la Unidad debe estar presencialmente en todo momento, salvo excepciones justificables.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Hay que realizar 1</w:t>
      </w:r>
      <w:r w:rsidRPr="0098453A">
        <w:rPr>
          <w:rFonts w:ascii="Calibri" w:eastAsia="Times New Roman" w:hAnsi="Calibri" w:cs="Calibri"/>
          <w:b/>
          <w:bCs/>
          <w:color w:val="000000"/>
          <w:sz w:val="28"/>
          <w:szCs w:val="28"/>
          <w:lang w:eastAsia="es-ES"/>
        </w:rPr>
        <w:t> acción formativa de 3 horas.</w:t>
      </w:r>
      <w:r w:rsidRPr="0098453A">
        <w:rPr>
          <w:rFonts w:ascii="Calibri" w:eastAsia="Times New Roman" w:hAnsi="Calibri" w:cs="Calibri"/>
          <w:color w:val="000000"/>
          <w:sz w:val="28"/>
          <w:szCs w:val="28"/>
          <w:lang w:eastAsia="es-ES"/>
        </w:rPr>
        <w:t>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No hay convocatorias específicas: se puede solicitar en cualquier momento, si bien, se recomienda que cada unidad lo haga a la vez.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 xml:space="preserve">Los días de teletrabajo son hasta tres; de </w:t>
      </w:r>
      <w:proofErr w:type="spellStart"/>
      <w:r w:rsidRPr="0098453A">
        <w:rPr>
          <w:rFonts w:ascii="Calibri" w:eastAsia="Times New Roman" w:hAnsi="Calibri" w:cs="Calibri"/>
          <w:color w:val="000000"/>
          <w:sz w:val="28"/>
          <w:szCs w:val="28"/>
          <w:lang w:eastAsia="es-ES"/>
        </w:rPr>
        <w:t>presencialidad</w:t>
      </w:r>
      <w:proofErr w:type="spellEnd"/>
      <w:r w:rsidRPr="0098453A">
        <w:rPr>
          <w:rFonts w:ascii="Calibri" w:eastAsia="Times New Roman" w:hAnsi="Calibri" w:cs="Calibri"/>
          <w:color w:val="000000"/>
          <w:sz w:val="28"/>
          <w:szCs w:val="28"/>
          <w:lang w:eastAsia="es-ES"/>
        </w:rPr>
        <w:t xml:space="preserve"> hasta 2, pero se tiene que regular con el resto de personal de la Unidad.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Solicitudes y control horario </w:t>
      </w:r>
      <w:r w:rsidRPr="0098453A">
        <w:rPr>
          <w:rFonts w:ascii="Calibri" w:eastAsia="Times New Roman" w:hAnsi="Calibri" w:cs="Calibri"/>
          <w:b/>
          <w:bCs/>
          <w:color w:val="000000"/>
          <w:sz w:val="28"/>
          <w:szCs w:val="28"/>
          <w:lang w:eastAsia="es-ES"/>
        </w:rPr>
        <w:t xml:space="preserve">a través de </w:t>
      </w:r>
      <w:proofErr w:type="spellStart"/>
      <w:r w:rsidRPr="0098453A">
        <w:rPr>
          <w:rFonts w:ascii="Calibri" w:eastAsia="Times New Roman" w:hAnsi="Calibri" w:cs="Calibri"/>
          <w:b/>
          <w:bCs/>
          <w:color w:val="000000"/>
          <w:sz w:val="28"/>
          <w:szCs w:val="28"/>
          <w:lang w:eastAsia="es-ES"/>
        </w:rPr>
        <w:t>Kron</w:t>
      </w:r>
      <w:proofErr w:type="spellEnd"/>
      <w:r w:rsidRPr="0098453A">
        <w:rPr>
          <w:rFonts w:ascii="Calibri" w:eastAsia="Times New Roman" w:hAnsi="Calibri" w:cs="Calibri"/>
          <w:color w:val="000000"/>
          <w:sz w:val="28"/>
          <w:szCs w:val="28"/>
          <w:lang w:eastAsia="es-ES"/>
        </w:rPr>
        <w:t>.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Las unidades implicadas tendrán que implementar</w:t>
      </w:r>
      <w:r w:rsidRPr="0098453A">
        <w:rPr>
          <w:rFonts w:ascii="Calibri" w:eastAsia="Times New Roman" w:hAnsi="Calibri" w:cs="Calibri"/>
          <w:b/>
          <w:bCs/>
          <w:color w:val="000000"/>
          <w:sz w:val="28"/>
          <w:szCs w:val="28"/>
          <w:lang w:eastAsia="es-ES"/>
        </w:rPr>
        <w:t> JIRA</w:t>
      </w:r>
      <w:r w:rsidRPr="0098453A">
        <w:rPr>
          <w:rFonts w:ascii="Calibri" w:eastAsia="Times New Roman" w:hAnsi="Calibri" w:cs="Calibri"/>
          <w:color w:val="000000"/>
          <w:sz w:val="28"/>
          <w:szCs w:val="28"/>
          <w:lang w:eastAsia="es-ES"/>
        </w:rPr>
        <w:t>, plazo hasta 31 de diciembre de 2023, con apoyo de ATICA, para tener indicadores de objetivos y satisfacción, a revisar posteriormente tal y como vaya avanzando la modalidad de teletrabajo.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Seguimiento y evaluación individualizada. Es un sistema dinámico tanto para la presentación de solicitudes como para su adaptación a las necesidades que se vayan presentando y considerando a través de la Comisión de Seguimiento. Si bien, dicha comisión elaborará con carácter anual un informe del seguimiento del teletrabajo en función de los resultados obtenidos a través de los indicadores dotados para esta modalidad. </w:t>
      </w:r>
    </w:p>
    <w:p w:rsidR="0098453A" w:rsidRPr="0098453A" w:rsidRDefault="0098453A" w:rsidP="0098453A">
      <w:pPr>
        <w:numPr>
          <w:ilvl w:val="0"/>
          <w:numId w:val="4"/>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Quién </w:t>
      </w:r>
      <w:r w:rsidRPr="0098453A">
        <w:rPr>
          <w:rFonts w:ascii="Calibri" w:eastAsia="Times New Roman" w:hAnsi="Calibri" w:cs="Calibri"/>
          <w:b/>
          <w:bCs/>
          <w:color w:val="000000"/>
          <w:sz w:val="28"/>
          <w:szCs w:val="28"/>
          <w:lang w:eastAsia="es-ES"/>
        </w:rPr>
        <w:t>NO puede optar </w:t>
      </w:r>
      <w:r w:rsidRPr="0098453A">
        <w:rPr>
          <w:rFonts w:ascii="Calibri" w:eastAsia="Times New Roman" w:hAnsi="Calibri" w:cs="Calibri"/>
          <w:color w:val="000000"/>
          <w:sz w:val="28"/>
          <w:szCs w:val="28"/>
          <w:lang w:eastAsia="es-ES"/>
        </w:rPr>
        <w:t>a la modalidad de teletrabajo (salvos casos excepcionales que serían estudiados por la comisión de teletrabajo): </w:t>
      </w:r>
    </w:p>
    <w:p w:rsidR="0098453A" w:rsidRPr="0098453A" w:rsidRDefault="0098453A" w:rsidP="0098453A">
      <w:pPr>
        <w:numPr>
          <w:ilvl w:val="0"/>
          <w:numId w:val="5"/>
        </w:numPr>
        <w:spacing w:before="0" w:beforeAutospacing="0" w:after="0" w:afterAutospacing="0" w:line="240" w:lineRule="auto"/>
        <w:ind w:left="108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lastRenderedPageBreak/>
        <w:t>Aquellos puestos que conlleven de modo esencial y continuo la prestación de </w:t>
      </w:r>
      <w:r w:rsidRPr="0098453A">
        <w:rPr>
          <w:rFonts w:ascii="Calibri" w:eastAsia="Times New Roman" w:hAnsi="Calibri" w:cs="Calibri"/>
          <w:b/>
          <w:bCs/>
          <w:color w:val="000000"/>
          <w:sz w:val="28"/>
          <w:szCs w:val="28"/>
          <w:lang w:eastAsia="es-ES"/>
        </w:rPr>
        <w:t>servicios presenciales</w:t>
      </w:r>
      <w:r w:rsidRPr="0098453A">
        <w:rPr>
          <w:rFonts w:ascii="Calibri" w:eastAsia="Times New Roman" w:hAnsi="Calibri" w:cs="Calibri"/>
          <w:color w:val="000000"/>
          <w:sz w:val="28"/>
          <w:szCs w:val="28"/>
          <w:lang w:eastAsia="es-ES"/>
        </w:rPr>
        <w:t>, y aquellos cuyas funciones resulten incompatibles con la prestación de servicios a distancia (Anexo I del documento). </w:t>
      </w:r>
    </w:p>
    <w:p w:rsidR="0098453A" w:rsidRPr="0098453A" w:rsidRDefault="0098453A" w:rsidP="0098453A">
      <w:pPr>
        <w:numPr>
          <w:ilvl w:val="0"/>
          <w:numId w:val="5"/>
        </w:numPr>
        <w:spacing w:before="0" w:beforeAutospacing="0" w:after="0" w:afterAutospacing="0" w:line="240" w:lineRule="auto"/>
        <w:ind w:left="108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Puestos de trabajo que, funcionalmente, constituyan por sí una subunidad administrativa, de modo que no sea factible asegurar la cobertura presencial mínima requerida con arreglo al artículo 9 del reglamento. En este apartado se hizo una reflexión por parte de varios agentes sociales, siendo </w:t>
      </w:r>
      <w:r w:rsidRPr="0098453A">
        <w:rPr>
          <w:rFonts w:ascii="Calibri" w:eastAsia="Times New Roman" w:hAnsi="Calibri" w:cs="Calibri"/>
          <w:b/>
          <w:bCs/>
          <w:color w:val="000000"/>
          <w:sz w:val="28"/>
          <w:szCs w:val="28"/>
          <w:lang w:eastAsia="es-ES"/>
        </w:rPr>
        <w:t>la postura de CCOO</w:t>
      </w:r>
      <w:r w:rsidRPr="0098453A">
        <w:rPr>
          <w:rFonts w:ascii="Calibri" w:eastAsia="Times New Roman" w:hAnsi="Calibri" w:cs="Calibri"/>
          <w:color w:val="000000"/>
          <w:sz w:val="28"/>
          <w:szCs w:val="28"/>
          <w:lang w:eastAsia="es-ES"/>
        </w:rPr>
        <w:t xml:space="preserve"> que el personal de Departamentos es un colectivo que cuyo trabajo se implementa en gran parte en formato telemático, y que además ha mostrado durante la pandemia su capacidad para </w:t>
      </w:r>
      <w:proofErr w:type="spellStart"/>
      <w:r w:rsidRPr="0098453A">
        <w:rPr>
          <w:rFonts w:ascii="Calibri" w:eastAsia="Times New Roman" w:hAnsi="Calibri" w:cs="Calibri"/>
          <w:color w:val="000000"/>
          <w:sz w:val="28"/>
          <w:szCs w:val="28"/>
          <w:lang w:eastAsia="es-ES"/>
        </w:rPr>
        <w:t>teletrabajar</w:t>
      </w:r>
      <w:proofErr w:type="spellEnd"/>
      <w:r w:rsidRPr="0098453A">
        <w:rPr>
          <w:rFonts w:ascii="Calibri" w:eastAsia="Times New Roman" w:hAnsi="Calibri" w:cs="Calibri"/>
          <w:color w:val="000000"/>
          <w:sz w:val="28"/>
          <w:szCs w:val="28"/>
          <w:lang w:eastAsia="es-ES"/>
        </w:rPr>
        <w:t xml:space="preserve"> de forma ágil y eficiente; colectivo cuyas funciones suponen </w:t>
      </w:r>
      <w:proofErr w:type="spellStart"/>
      <w:r w:rsidRPr="0098453A">
        <w:rPr>
          <w:rFonts w:ascii="Calibri" w:eastAsia="Times New Roman" w:hAnsi="Calibri" w:cs="Calibri"/>
          <w:color w:val="000000"/>
          <w:sz w:val="28"/>
          <w:szCs w:val="28"/>
          <w:lang w:eastAsia="es-ES"/>
        </w:rPr>
        <w:t>presencialidad</w:t>
      </w:r>
      <w:proofErr w:type="spellEnd"/>
      <w:r w:rsidRPr="0098453A">
        <w:rPr>
          <w:rFonts w:ascii="Calibri" w:eastAsia="Times New Roman" w:hAnsi="Calibri" w:cs="Calibri"/>
          <w:color w:val="000000"/>
          <w:sz w:val="28"/>
          <w:szCs w:val="28"/>
          <w:lang w:eastAsia="es-ES"/>
        </w:rPr>
        <w:t xml:space="preserve"> en tanto en cuanto que su contacto directo es con el equipo directivo del departamento y profesorado, y este contacto se puede realizar por medios electrónicos también. </w:t>
      </w:r>
    </w:p>
    <w:p w:rsidR="0098453A" w:rsidRPr="0098453A" w:rsidRDefault="0098453A" w:rsidP="0098453A">
      <w:pPr>
        <w:spacing w:before="0" w:beforeAutospacing="0" w:after="0" w:afterAutospacing="0" w:line="240" w:lineRule="auto"/>
        <w:ind w:left="1080" w:firstLine="0"/>
        <w:jc w:val="left"/>
        <w:textAlignment w:val="baseline"/>
        <w:rPr>
          <w:rFonts w:ascii="Calibri" w:eastAsia="Times New Roman" w:hAnsi="Calibri" w:cs="Calibri"/>
          <w:sz w:val="22"/>
          <w:lang w:eastAsia="es-ES"/>
        </w:rPr>
      </w:pPr>
      <w:r w:rsidRPr="0098453A">
        <w:rPr>
          <w:rFonts w:ascii="Calibri" w:eastAsia="Times New Roman" w:hAnsi="Calibri" w:cs="Calibri"/>
          <w:sz w:val="22"/>
          <w:lang w:eastAsia="es-ES"/>
        </w:rPr>
        <w:t>   </w:t>
      </w:r>
    </w:p>
    <w:p w:rsidR="0098453A" w:rsidRPr="0098453A" w:rsidRDefault="0098453A" w:rsidP="0098453A">
      <w:pPr>
        <w:numPr>
          <w:ilvl w:val="0"/>
          <w:numId w:val="6"/>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Punto 2.</w:t>
      </w:r>
      <w:r w:rsidRPr="0098453A">
        <w:rPr>
          <w:rFonts w:ascii="Calibri" w:eastAsia="Times New Roman" w:hAnsi="Calibri" w:cs="Calibri"/>
          <w:b/>
          <w:bCs/>
          <w:color w:val="000000"/>
          <w:sz w:val="28"/>
          <w:szCs w:val="28"/>
          <w:lang w:eastAsia="es-ES"/>
        </w:rPr>
        <w:t> Normativa reguladora del período de prueba del personal temporal de administración y servicios:</w:t>
      </w:r>
      <w:r w:rsidRPr="0098453A">
        <w:rPr>
          <w:rFonts w:ascii="Calibri" w:eastAsia="Times New Roman" w:hAnsi="Calibri" w:cs="Calibri"/>
          <w:color w:val="000000"/>
          <w:sz w:val="28"/>
          <w:szCs w:val="28"/>
          <w:lang w:eastAsia="es-ES"/>
        </w:rPr>
        <w:t> </w:t>
      </w:r>
    </w:p>
    <w:p w:rsidR="0098453A" w:rsidRDefault="0098453A" w:rsidP="0098453A">
      <w:pPr>
        <w:spacing w:before="0" w:beforeAutospacing="0" w:after="0" w:afterAutospacing="0" w:line="240" w:lineRule="auto"/>
        <w:jc w:val="left"/>
        <w:textAlignment w:val="baseline"/>
        <w:rPr>
          <w:rFonts w:ascii="Calibri" w:eastAsia="Times New Roman" w:hAnsi="Calibri" w:cs="Calibri"/>
          <w:color w:val="000000"/>
          <w:sz w:val="28"/>
          <w:szCs w:val="28"/>
          <w:lang w:eastAsia="es-ES"/>
        </w:rPr>
      </w:pPr>
    </w:p>
    <w:p w:rsidR="0098453A" w:rsidRPr="0098453A" w:rsidRDefault="0098453A" w:rsidP="0098453A">
      <w:pPr>
        <w:spacing w:before="0" w:beforeAutospacing="0" w:after="0" w:afterAutospacing="0" w:line="240" w:lineRule="auto"/>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Se presentó esta propuesta por parte del equipo para negociar un período de prueba para las nuevas contr</w:t>
      </w:r>
      <w:r>
        <w:rPr>
          <w:rFonts w:ascii="Calibri" w:eastAsia="Times New Roman" w:hAnsi="Calibri" w:cs="Calibri"/>
          <w:color w:val="000000"/>
          <w:sz w:val="28"/>
          <w:szCs w:val="28"/>
          <w:lang w:eastAsia="es-ES"/>
        </w:rPr>
        <w:t>ataciones de personal interino </w:t>
      </w:r>
      <w:r w:rsidRPr="0098453A">
        <w:rPr>
          <w:rFonts w:ascii="Calibri" w:eastAsia="Times New Roman" w:hAnsi="Calibri" w:cs="Calibri"/>
          <w:color w:val="000000"/>
          <w:sz w:val="28"/>
          <w:szCs w:val="28"/>
          <w:lang w:eastAsia="es-ES"/>
        </w:rPr>
        <w:t>y personal laboral. Este documento presentado tiene mucho que trabajar y discutir, pero es cierto que la CARM ya dispone de esta normativa desde el año 1998, y va encaminada a que el período de prueba sirva como medio</w:t>
      </w:r>
      <w:r>
        <w:rPr>
          <w:rFonts w:ascii="Calibri" w:eastAsia="Times New Roman" w:hAnsi="Calibri" w:cs="Calibri"/>
          <w:color w:val="000000"/>
          <w:sz w:val="28"/>
          <w:szCs w:val="28"/>
          <w:lang w:eastAsia="es-ES"/>
        </w:rPr>
        <w:t xml:space="preserve"> de evidenciar la capacitación </w:t>
      </w:r>
      <w:r w:rsidRPr="0098453A">
        <w:rPr>
          <w:rFonts w:ascii="Calibri" w:eastAsia="Times New Roman" w:hAnsi="Calibri" w:cs="Calibri"/>
          <w:color w:val="000000"/>
          <w:sz w:val="28"/>
          <w:szCs w:val="28"/>
          <w:lang w:eastAsia="es-ES"/>
        </w:rPr>
        <w:t>para el puesto de trabajo a desempeñar. </w:t>
      </w:r>
    </w:p>
    <w:p w:rsidR="0098453A" w:rsidRPr="0098453A" w:rsidRDefault="0098453A" w:rsidP="0098453A">
      <w:pPr>
        <w:spacing w:before="0" w:beforeAutospacing="0" w:after="0" w:afterAutospacing="0" w:line="240" w:lineRule="auto"/>
        <w:ind w:left="1080" w:firstLine="0"/>
        <w:jc w:val="left"/>
        <w:textAlignment w:val="baseline"/>
        <w:rPr>
          <w:rFonts w:ascii="Calibri" w:eastAsia="Times New Roman" w:hAnsi="Calibri" w:cs="Calibri"/>
          <w:sz w:val="22"/>
          <w:lang w:eastAsia="es-ES"/>
        </w:rPr>
      </w:pPr>
    </w:p>
    <w:p w:rsidR="0098453A" w:rsidRPr="0098453A" w:rsidRDefault="0098453A" w:rsidP="0098453A">
      <w:pPr>
        <w:numPr>
          <w:ilvl w:val="0"/>
          <w:numId w:val="8"/>
        </w:numPr>
        <w:spacing w:before="0" w:beforeAutospacing="0" w:after="0" w:afterAutospacing="0" w:line="240" w:lineRule="auto"/>
        <w:ind w:left="360" w:firstLine="0"/>
        <w:jc w:val="left"/>
        <w:textAlignment w:val="baseline"/>
        <w:rPr>
          <w:rFonts w:ascii="Calibri" w:eastAsia="Times New Roman" w:hAnsi="Calibri" w:cs="Calibri"/>
          <w:sz w:val="28"/>
          <w:szCs w:val="28"/>
          <w:lang w:eastAsia="es-ES"/>
        </w:rPr>
      </w:pPr>
      <w:r w:rsidRPr="0098453A">
        <w:rPr>
          <w:rFonts w:ascii="Calibri" w:eastAsia="Times New Roman" w:hAnsi="Calibri" w:cs="Calibri"/>
          <w:color w:val="000000"/>
          <w:sz w:val="28"/>
          <w:szCs w:val="28"/>
          <w:lang w:eastAsia="es-ES"/>
        </w:rPr>
        <w:t>Punto 3. </w:t>
      </w:r>
      <w:r>
        <w:rPr>
          <w:rFonts w:ascii="Calibri" w:eastAsia="Times New Roman" w:hAnsi="Calibri" w:cs="Calibri"/>
          <w:b/>
          <w:bCs/>
          <w:color w:val="000000"/>
          <w:sz w:val="28"/>
          <w:szCs w:val="28"/>
          <w:lang w:eastAsia="es-ES"/>
        </w:rPr>
        <w:t>Modificación RPT 1/2023</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 w:val="28"/>
          <w:szCs w:val="28"/>
          <w:lang w:eastAsia="es-ES"/>
        </w:rPr>
        <w:t>En este apartado, por parte del equipo rectoral proponían la modificación de 2 plazas de la RPT. Se proponen en bloque, lo cual quiere decir que lo que se decida afecta a las dos plazas en conjunto, aunque no guarden relación alguna entre ellas. Desde CCOO, queremos que se modifique esta inercia, ya que desde CCOO y de hecho preguntamos por el motivo p</w:t>
      </w:r>
      <w:r>
        <w:rPr>
          <w:rFonts w:ascii="Calibri" w:eastAsia="Times New Roman" w:hAnsi="Calibri" w:cs="Calibri"/>
          <w:color w:val="000000"/>
          <w:sz w:val="28"/>
          <w:szCs w:val="28"/>
          <w:lang w:eastAsia="es-ES"/>
        </w:rPr>
        <w:t>or el que a la hora de estar o no </w:t>
      </w:r>
      <w:r w:rsidRPr="0098453A">
        <w:rPr>
          <w:rFonts w:ascii="Calibri" w:eastAsia="Times New Roman" w:hAnsi="Calibri" w:cs="Calibri"/>
          <w:color w:val="000000"/>
          <w:sz w:val="28"/>
          <w:szCs w:val="28"/>
          <w:lang w:eastAsia="es-ES"/>
        </w:rPr>
        <w:t>de acuerdo con las modificaciones de la RPT propuestas, se debían aprobar en su conjunto, aduciendo que son muchos los casos en los que se puede estar de acuerdo con unas y en desacuerdo con otras; por lo que no entendemos cuál es el motivo por el que se han de aprobar por lotes y tener que decir sí a todo, o, o no a todo:   </w:t>
      </w:r>
    </w:p>
    <w:p w:rsidR="0098453A" w:rsidRDefault="0098453A" w:rsidP="0098453A">
      <w:pPr>
        <w:spacing w:before="0" w:beforeAutospacing="0" w:after="0" w:afterAutospacing="0" w:line="240" w:lineRule="auto"/>
        <w:ind w:firstLine="0"/>
        <w:jc w:val="left"/>
        <w:textAlignment w:val="baseline"/>
        <w:rPr>
          <w:rFonts w:ascii="Calibri" w:eastAsia="Times New Roman" w:hAnsi="Calibri" w:cs="Calibri"/>
          <w:color w:val="000000"/>
          <w:sz w:val="28"/>
          <w:szCs w:val="28"/>
          <w:lang w:eastAsia="es-ES"/>
        </w:rPr>
      </w:pPr>
      <w:r w:rsidRPr="0098453A">
        <w:rPr>
          <w:rFonts w:ascii="Calibri" w:eastAsia="Times New Roman" w:hAnsi="Calibri" w:cs="Calibri"/>
          <w:color w:val="000000"/>
          <w:sz w:val="28"/>
          <w:szCs w:val="28"/>
          <w:lang w:eastAsia="es-ES"/>
        </w:rPr>
        <w:lastRenderedPageBreak/>
        <w:t>1ª modificación, puesto 386, puesto singular de apoyo al Consejo de Dirección, se cierra al subgrupo C1 y se abre al subgrupo A2, en cumplimiento de los acuerdos vigentes.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 w:val="28"/>
          <w:szCs w:val="28"/>
          <w:lang w:eastAsia="es-ES"/>
        </w:rPr>
        <w:t>2ª modificación, puesto 1197 puesto base gestión, modificando su denominación que pasa a ser " puesto base de diplomados: gestión de la calida</w:t>
      </w:r>
      <w:r>
        <w:rPr>
          <w:rFonts w:ascii="Calibri" w:eastAsia="Times New Roman" w:hAnsi="Calibri" w:cs="Calibri"/>
          <w:color w:val="000000"/>
          <w:sz w:val="28"/>
          <w:szCs w:val="28"/>
          <w:lang w:eastAsia="es-ES"/>
        </w:rPr>
        <w:t>d", así como su adscripción al </w:t>
      </w:r>
      <w:r w:rsidRPr="0098453A">
        <w:rPr>
          <w:rFonts w:ascii="Calibri" w:eastAsia="Times New Roman" w:hAnsi="Calibri" w:cs="Calibri"/>
          <w:color w:val="000000"/>
          <w:sz w:val="28"/>
          <w:szCs w:val="28"/>
          <w:lang w:eastAsia="es-ES"/>
        </w:rPr>
        <w:t>cuerpo/escala que pasa del EX11 (exclusivamente cuerpos y escalas de administración general al EXE5 (exclusivamente cuerpos/escalas de calidad e innovación).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sz w:val="22"/>
          <w:lang w:eastAsia="es-ES"/>
        </w:rPr>
        <w:t>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 w:val="28"/>
          <w:szCs w:val="28"/>
          <w:lang w:eastAsia="es-ES"/>
        </w:rPr>
        <w:t>Estas propuestas fueron votadas y aprobadas por mayoría, </w:t>
      </w:r>
      <w:r>
        <w:rPr>
          <w:rFonts w:ascii="Calibri" w:eastAsia="Times New Roman" w:hAnsi="Calibri" w:cs="Calibri"/>
          <w:b/>
          <w:bCs/>
          <w:color w:val="000000"/>
          <w:sz w:val="28"/>
          <w:szCs w:val="28"/>
          <w:lang w:eastAsia="es-ES"/>
        </w:rPr>
        <w:t>aunque la Sección de CCOO </w:t>
      </w:r>
      <w:r w:rsidRPr="0098453A">
        <w:rPr>
          <w:rFonts w:ascii="Calibri" w:eastAsia="Times New Roman" w:hAnsi="Calibri" w:cs="Calibri"/>
          <w:b/>
          <w:bCs/>
          <w:color w:val="000000"/>
          <w:sz w:val="28"/>
          <w:szCs w:val="28"/>
          <w:lang w:eastAsia="es-ES"/>
        </w:rPr>
        <w:t>votó en contra</w:t>
      </w:r>
      <w:r w:rsidRPr="0098453A">
        <w:rPr>
          <w:rFonts w:ascii="Calibri" w:eastAsia="Times New Roman" w:hAnsi="Calibri" w:cs="Calibri"/>
          <w:color w:val="000000"/>
          <w:sz w:val="28"/>
          <w:szCs w:val="28"/>
          <w:lang w:eastAsia="es-ES"/>
        </w:rPr>
        <w:t>, y manifestamos que consideramos que se perjudica en gran medida la Escala General, que en los últimos 20 años apenas ha habido promoción interna y</w:t>
      </w:r>
      <w:r>
        <w:rPr>
          <w:rFonts w:ascii="Calibri" w:eastAsia="Times New Roman" w:hAnsi="Calibri" w:cs="Calibri"/>
          <w:color w:val="000000"/>
          <w:sz w:val="28"/>
          <w:szCs w:val="28"/>
          <w:lang w:eastAsia="es-ES"/>
        </w:rPr>
        <w:t>,</w:t>
      </w:r>
      <w:r w:rsidRPr="0098453A">
        <w:rPr>
          <w:rFonts w:ascii="Calibri" w:eastAsia="Times New Roman" w:hAnsi="Calibri" w:cs="Calibri"/>
          <w:color w:val="000000"/>
          <w:sz w:val="28"/>
          <w:szCs w:val="28"/>
          <w:lang w:eastAsia="es-ES"/>
        </w:rPr>
        <w:t xml:space="preserve"> sin embargo, se han promocionado en gran medida a través de las escalas específicas.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sz w:val="22"/>
          <w:lang w:eastAsia="es-ES"/>
        </w:rPr>
        <w:t>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Pr>
          <w:rFonts w:ascii="Calibri" w:eastAsia="Times New Roman" w:hAnsi="Calibri" w:cs="Calibri"/>
          <w:color w:val="000000"/>
          <w:sz w:val="28"/>
          <w:szCs w:val="28"/>
          <w:lang w:eastAsia="es-ES"/>
        </w:rPr>
        <w:t>Saludos c</w:t>
      </w:r>
      <w:bookmarkStart w:id="0" w:name="_GoBack"/>
      <w:bookmarkEnd w:id="0"/>
      <w:r w:rsidRPr="0098453A">
        <w:rPr>
          <w:rFonts w:ascii="Calibri" w:eastAsia="Times New Roman" w:hAnsi="Calibri" w:cs="Calibri"/>
          <w:color w:val="000000"/>
          <w:sz w:val="28"/>
          <w:szCs w:val="28"/>
          <w:lang w:eastAsia="es-ES"/>
        </w:rPr>
        <w:t>ordiales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sz w:val="22"/>
          <w:lang w:eastAsia="es-ES"/>
        </w:rPr>
        <w:t>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r w:rsidRPr="0098453A">
        <w:rPr>
          <w:rFonts w:ascii="Calibri" w:eastAsia="Times New Roman" w:hAnsi="Calibri" w:cs="Calibri"/>
          <w:color w:val="000000"/>
          <w:szCs w:val="24"/>
          <w:lang w:eastAsia="es-ES"/>
        </w:rPr>
        <w:t> </w:t>
      </w:r>
    </w:p>
    <w:p w:rsidR="0098453A" w:rsidRPr="0098453A" w:rsidRDefault="0098453A" w:rsidP="0098453A">
      <w:pPr>
        <w:spacing w:before="0" w:beforeAutospacing="0" w:after="0" w:afterAutospacing="0" w:line="240" w:lineRule="auto"/>
        <w:ind w:firstLine="0"/>
        <w:jc w:val="left"/>
        <w:textAlignment w:val="baseline"/>
        <w:rPr>
          <w:rFonts w:ascii="Segoe UI" w:eastAsia="Times New Roman" w:hAnsi="Segoe UI" w:cs="Segoe UI"/>
          <w:sz w:val="18"/>
          <w:szCs w:val="18"/>
          <w:lang w:eastAsia="es-ES"/>
        </w:rPr>
      </w:pPr>
      <w:r w:rsidRPr="0098453A">
        <w:rPr>
          <w:rFonts w:ascii="Calibri" w:eastAsia="Times New Roman" w:hAnsi="Calibri" w:cs="Calibri"/>
          <w:b/>
          <w:bCs/>
          <w:color w:val="B22222"/>
          <w:sz w:val="32"/>
          <w:szCs w:val="32"/>
          <w:lang w:eastAsia="es-ES"/>
        </w:rPr>
        <w:t>Sección Sindical de CCOO de la Universidad de Murcia</w:t>
      </w:r>
      <w:r w:rsidRPr="0098453A">
        <w:rPr>
          <w:rFonts w:ascii="Calibri" w:eastAsia="Times New Roman" w:hAnsi="Calibri" w:cs="Calibri"/>
          <w:color w:val="B22222"/>
          <w:sz w:val="32"/>
          <w:szCs w:val="32"/>
          <w:lang w:eastAsia="es-ES"/>
        </w:rPr>
        <w:t> </w:t>
      </w:r>
    </w:p>
    <w:p w:rsidR="00A8391D" w:rsidRDefault="00A8391D"/>
    <w:sectPr w:rsidR="00A839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DDF"/>
    <w:multiLevelType w:val="multilevel"/>
    <w:tmpl w:val="F00C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F71D3"/>
    <w:multiLevelType w:val="multilevel"/>
    <w:tmpl w:val="0D50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2E3906"/>
    <w:multiLevelType w:val="multilevel"/>
    <w:tmpl w:val="A4189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FA1005"/>
    <w:multiLevelType w:val="multilevel"/>
    <w:tmpl w:val="A5D45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E929EF"/>
    <w:multiLevelType w:val="multilevel"/>
    <w:tmpl w:val="DEE0F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3140F79"/>
    <w:multiLevelType w:val="multilevel"/>
    <w:tmpl w:val="8BA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06186C"/>
    <w:multiLevelType w:val="multilevel"/>
    <w:tmpl w:val="55E6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C69A9"/>
    <w:multiLevelType w:val="multilevel"/>
    <w:tmpl w:val="7352A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3A"/>
    <w:rsid w:val="0098453A"/>
    <w:rsid w:val="00A8391D"/>
    <w:rsid w:val="00F15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5CF2"/>
  <w15:chartTrackingRefBased/>
  <w15:docId w15:val="{E8F85D74-CFF9-4C9F-9474-E5B45720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06"/>
    <w:pPr>
      <w:spacing w:before="100" w:beforeAutospacing="1" w:after="100" w:afterAutospacing="1" w:line="360" w:lineRule="auto"/>
      <w:ind w:firstLine="709"/>
      <w:jc w:val="both"/>
    </w:pPr>
    <w:rPr>
      <w:rFonts w:ascii="Verdana" w:hAnsi="Verdana"/>
      <w:sz w:val="24"/>
    </w:rPr>
  </w:style>
  <w:style w:type="paragraph" w:styleId="Ttulo1">
    <w:name w:val="heading 1"/>
    <w:basedOn w:val="Normal"/>
    <w:next w:val="Normal"/>
    <w:link w:val="Ttulo1Car"/>
    <w:uiPriority w:val="9"/>
    <w:qFormat/>
    <w:rsid w:val="00F15706"/>
    <w:pPr>
      <w:keepNext/>
      <w:keepLines/>
      <w:outlineLvl w:val="0"/>
    </w:pPr>
    <w:rPr>
      <w:rFonts w:eastAsiaTheme="majorEastAsia" w:cstheme="majorBid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5706"/>
    <w:rPr>
      <w:rFonts w:ascii="Verdana" w:eastAsiaTheme="majorEastAsia" w:hAnsi="Verdana" w:cstheme="majorBidi"/>
      <w:sz w:val="32"/>
      <w:szCs w:val="32"/>
    </w:rPr>
  </w:style>
  <w:style w:type="paragraph" w:customStyle="1" w:styleId="paragraph">
    <w:name w:val="paragraph"/>
    <w:basedOn w:val="Normal"/>
    <w:rsid w:val="0098453A"/>
    <w:pPr>
      <w:spacing w:line="240" w:lineRule="auto"/>
      <w:ind w:firstLine="0"/>
      <w:jc w:val="left"/>
    </w:pPr>
    <w:rPr>
      <w:rFonts w:ascii="Times New Roman" w:eastAsia="Times New Roman" w:hAnsi="Times New Roman" w:cs="Times New Roman"/>
      <w:szCs w:val="24"/>
      <w:lang w:eastAsia="es-ES"/>
    </w:rPr>
  </w:style>
  <w:style w:type="character" w:customStyle="1" w:styleId="normaltextrun">
    <w:name w:val="normaltextrun"/>
    <w:basedOn w:val="Fuentedeprrafopredeter"/>
    <w:rsid w:val="0098453A"/>
  </w:style>
  <w:style w:type="character" w:customStyle="1" w:styleId="eop">
    <w:name w:val="eop"/>
    <w:basedOn w:val="Fuentedeprrafopredeter"/>
    <w:rsid w:val="0098453A"/>
  </w:style>
  <w:style w:type="character" w:customStyle="1" w:styleId="linebreakblob">
    <w:name w:val="linebreakblob"/>
    <w:basedOn w:val="Fuentedeprrafopredeter"/>
    <w:rsid w:val="0098453A"/>
  </w:style>
  <w:style w:type="character" w:customStyle="1" w:styleId="scxw78340316">
    <w:name w:val="scxw78340316"/>
    <w:basedOn w:val="Fuentedeprrafopredeter"/>
    <w:rsid w:val="0098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1436">
      <w:bodyDiv w:val="1"/>
      <w:marLeft w:val="0"/>
      <w:marRight w:val="0"/>
      <w:marTop w:val="0"/>
      <w:marBottom w:val="0"/>
      <w:divBdr>
        <w:top w:val="none" w:sz="0" w:space="0" w:color="auto"/>
        <w:left w:val="none" w:sz="0" w:space="0" w:color="auto"/>
        <w:bottom w:val="none" w:sz="0" w:space="0" w:color="auto"/>
        <w:right w:val="none" w:sz="0" w:space="0" w:color="auto"/>
      </w:divBdr>
      <w:divsChild>
        <w:div w:id="1566642527">
          <w:marLeft w:val="0"/>
          <w:marRight w:val="0"/>
          <w:marTop w:val="0"/>
          <w:marBottom w:val="0"/>
          <w:divBdr>
            <w:top w:val="none" w:sz="0" w:space="0" w:color="auto"/>
            <w:left w:val="none" w:sz="0" w:space="0" w:color="auto"/>
            <w:bottom w:val="none" w:sz="0" w:space="0" w:color="auto"/>
            <w:right w:val="none" w:sz="0" w:space="0" w:color="auto"/>
          </w:divBdr>
        </w:div>
        <w:div w:id="906692513">
          <w:marLeft w:val="0"/>
          <w:marRight w:val="0"/>
          <w:marTop w:val="0"/>
          <w:marBottom w:val="0"/>
          <w:divBdr>
            <w:top w:val="none" w:sz="0" w:space="0" w:color="auto"/>
            <w:left w:val="none" w:sz="0" w:space="0" w:color="auto"/>
            <w:bottom w:val="none" w:sz="0" w:space="0" w:color="auto"/>
            <w:right w:val="none" w:sz="0" w:space="0" w:color="auto"/>
          </w:divBdr>
          <w:divsChild>
            <w:div w:id="144973003">
              <w:marLeft w:val="0"/>
              <w:marRight w:val="0"/>
              <w:marTop w:val="0"/>
              <w:marBottom w:val="0"/>
              <w:divBdr>
                <w:top w:val="none" w:sz="0" w:space="0" w:color="auto"/>
                <w:left w:val="none" w:sz="0" w:space="0" w:color="auto"/>
                <w:bottom w:val="none" w:sz="0" w:space="0" w:color="auto"/>
                <w:right w:val="none" w:sz="0" w:space="0" w:color="auto"/>
              </w:divBdr>
            </w:div>
            <w:div w:id="705104796">
              <w:marLeft w:val="0"/>
              <w:marRight w:val="0"/>
              <w:marTop w:val="0"/>
              <w:marBottom w:val="0"/>
              <w:divBdr>
                <w:top w:val="none" w:sz="0" w:space="0" w:color="auto"/>
                <w:left w:val="none" w:sz="0" w:space="0" w:color="auto"/>
                <w:bottom w:val="none" w:sz="0" w:space="0" w:color="auto"/>
                <w:right w:val="none" w:sz="0" w:space="0" w:color="auto"/>
              </w:divBdr>
            </w:div>
            <w:div w:id="2101950684">
              <w:marLeft w:val="0"/>
              <w:marRight w:val="0"/>
              <w:marTop w:val="0"/>
              <w:marBottom w:val="0"/>
              <w:divBdr>
                <w:top w:val="none" w:sz="0" w:space="0" w:color="auto"/>
                <w:left w:val="none" w:sz="0" w:space="0" w:color="auto"/>
                <w:bottom w:val="none" w:sz="0" w:space="0" w:color="auto"/>
                <w:right w:val="none" w:sz="0" w:space="0" w:color="auto"/>
              </w:divBdr>
            </w:div>
            <w:div w:id="1899244497">
              <w:marLeft w:val="0"/>
              <w:marRight w:val="0"/>
              <w:marTop w:val="0"/>
              <w:marBottom w:val="0"/>
              <w:divBdr>
                <w:top w:val="none" w:sz="0" w:space="0" w:color="auto"/>
                <w:left w:val="none" w:sz="0" w:space="0" w:color="auto"/>
                <w:bottom w:val="none" w:sz="0" w:space="0" w:color="auto"/>
                <w:right w:val="none" w:sz="0" w:space="0" w:color="auto"/>
              </w:divBdr>
            </w:div>
            <w:div w:id="2085452772">
              <w:marLeft w:val="0"/>
              <w:marRight w:val="0"/>
              <w:marTop w:val="0"/>
              <w:marBottom w:val="0"/>
              <w:divBdr>
                <w:top w:val="none" w:sz="0" w:space="0" w:color="auto"/>
                <w:left w:val="none" w:sz="0" w:space="0" w:color="auto"/>
                <w:bottom w:val="none" w:sz="0" w:space="0" w:color="auto"/>
                <w:right w:val="none" w:sz="0" w:space="0" w:color="auto"/>
              </w:divBdr>
            </w:div>
            <w:div w:id="686446478">
              <w:marLeft w:val="0"/>
              <w:marRight w:val="0"/>
              <w:marTop w:val="0"/>
              <w:marBottom w:val="0"/>
              <w:divBdr>
                <w:top w:val="none" w:sz="0" w:space="0" w:color="auto"/>
                <w:left w:val="none" w:sz="0" w:space="0" w:color="auto"/>
                <w:bottom w:val="none" w:sz="0" w:space="0" w:color="auto"/>
                <w:right w:val="none" w:sz="0" w:space="0" w:color="auto"/>
              </w:divBdr>
            </w:div>
            <w:div w:id="612370488">
              <w:marLeft w:val="0"/>
              <w:marRight w:val="0"/>
              <w:marTop w:val="0"/>
              <w:marBottom w:val="0"/>
              <w:divBdr>
                <w:top w:val="none" w:sz="0" w:space="0" w:color="auto"/>
                <w:left w:val="none" w:sz="0" w:space="0" w:color="auto"/>
                <w:bottom w:val="none" w:sz="0" w:space="0" w:color="auto"/>
                <w:right w:val="none" w:sz="0" w:space="0" w:color="auto"/>
              </w:divBdr>
            </w:div>
            <w:div w:id="1535728548">
              <w:marLeft w:val="0"/>
              <w:marRight w:val="0"/>
              <w:marTop w:val="0"/>
              <w:marBottom w:val="0"/>
              <w:divBdr>
                <w:top w:val="none" w:sz="0" w:space="0" w:color="auto"/>
                <w:left w:val="none" w:sz="0" w:space="0" w:color="auto"/>
                <w:bottom w:val="none" w:sz="0" w:space="0" w:color="auto"/>
                <w:right w:val="none" w:sz="0" w:space="0" w:color="auto"/>
              </w:divBdr>
            </w:div>
            <w:div w:id="1429930079">
              <w:marLeft w:val="0"/>
              <w:marRight w:val="0"/>
              <w:marTop w:val="0"/>
              <w:marBottom w:val="0"/>
              <w:divBdr>
                <w:top w:val="none" w:sz="0" w:space="0" w:color="auto"/>
                <w:left w:val="none" w:sz="0" w:space="0" w:color="auto"/>
                <w:bottom w:val="none" w:sz="0" w:space="0" w:color="auto"/>
                <w:right w:val="none" w:sz="0" w:space="0" w:color="auto"/>
              </w:divBdr>
            </w:div>
            <w:div w:id="1069812026">
              <w:marLeft w:val="0"/>
              <w:marRight w:val="0"/>
              <w:marTop w:val="0"/>
              <w:marBottom w:val="0"/>
              <w:divBdr>
                <w:top w:val="none" w:sz="0" w:space="0" w:color="auto"/>
                <w:left w:val="none" w:sz="0" w:space="0" w:color="auto"/>
                <w:bottom w:val="none" w:sz="0" w:space="0" w:color="auto"/>
                <w:right w:val="none" w:sz="0" w:space="0" w:color="auto"/>
              </w:divBdr>
            </w:div>
            <w:div w:id="1313754467">
              <w:marLeft w:val="0"/>
              <w:marRight w:val="0"/>
              <w:marTop w:val="0"/>
              <w:marBottom w:val="0"/>
              <w:divBdr>
                <w:top w:val="none" w:sz="0" w:space="0" w:color="auto"/>
                <w:left w:val="none" w:sz="0" w:space="0" w:color="auto"/>
                <w:bottom w:val="none" w:sz="0" w:space="0" w:color="auto"/>
                <w:right w:val="none" w:sz="0" w:space="0" w:color="auto"/>
              </w:divBdr>
            </w:div>
            <w:div w:id="1176380598">
              <w:marLeft w:val="0"/>
              <w:marRight w:val="0"/>
              <w:marTop w:val="0"/>
              <w:marBottom w:val="0"/>
              <w:divBdr>
                <w:top w:val="none" w:sz="0" w:space="0" w:color="auto"/>
                <w:left w:val="none" w:sz="0" w:space="0" w:color="auto"/>
                <w:bottom w:val="none" w:sz="0" w:space="0" w:color="auto"/>
                <w:right w:val="none" w:sz="0" w:space="0" w:color="auto"/>
              </w:divBdr>
            </w:div>
            <w:div w:id="1522553726">
              <w:marLeft w:val="0"/>
              <w:marRight w:val="0"/>
              <w:marTop w:val="0"/>
              <w:marBottom w:val="0"/>
              <w:divBdr>
                <w:top w:val="none" w:sz="0" w:space="0" w:color="auto"/>
                <w:left w:val="none" w:sz="0" w:space="0" w:color="auto"/>
                <w:bottom w:val="none" w:sz="0" w:space="0" w:color="auto"/>
                <w:right w:val="none" w:sz="0" w:space="0" w:color="auto"/>
              </w:divBdr>
            </w:div>
            <w:div w:id="1174608565">
              <w:marLeft w:val="0"/>
              <w:marRight w:val="0"/>
              <w:marTop w:val="0"/>
              <w:marBottom w:val="0"/>
              <w:divBdr>
                <w:top w:val="none" w:sz="0" w:space="0" w:color="auto"/>
                <w:left w:val="none" w:sz="0" w:space="0" w:color="auto"/>
                <w:bottom w:val="none" w:sz="0" w:space="0" w:color="auto"/>
                <w:right w:val="none" w:sz="0" w:space="0" w:color="auto"/>
              </w:divBdr>
            </w:div>
            <w:div w:id="363143028">
              <w:marLeft w:val="0"/>
              <w:marRight w:val="0"/>
              <w:marTop w:val="0"/>
              <w:marBottom w:val="0"/>
              <w:divBdr>
                <w:top w:val="none" w:sz="0" w:space="0" w:color="auto"/>
                <w:left w:val="none" w:sz="0" w:space="0" w:color="auto"/>
                <w:bottom w:val="none" w:sz="0" w:space="0" w:color="auto"/>
                <w:right w:val="none" w:sz="0" w:space="0" w:color="auto"/>
              </w:divBdr>
            </w:div>
            <w:div w:id="1108308926">
              <w:marLeft w:val="0"/>
              <w:marRight w:val="0"/>
              <w:marTop w:val="0"/>
              <w:marBottom w:val="0"/>
              <w:divBdr>
                <w:top w:val="none" w:sz="0" w:space="0" w:color="auto"/>
                <w:left w:val="none" w:sz="0" w:space="0" w:color="auto"/>
                <w:bottom w:val="none" w:sz="0" w:space="0" w:color="auto"/>
                <w:right w:val="none" w:sz="0" w:space="0" w:color="auto"/>
              </w:divBdr>
            </w:div>
            <w:div w:id="2046905202">
              <w:marLeft w:val="0"/>
              <w:marRight w:val="0"/>
              <w:marTop w:val="0"/>
              <w:marBottom w:val="0"/>
              <w:divBdr>
                <w:top w:val="none" w:sz="0" w:space="0" w:color="auto"/>
                <w:left w:val="none" w:sz="0" w:space="0" w:color="auto"/>
                <w:bottom w:val="none" w:sz="0" w:space="0" w:color="auto"/>
                <w:right w:val="none" w:sz="0" w:space="0" w:color="auto"/>
              </w:divBdr>
            </w:div>
            <w:div w:id="1893228092">
              <w:marLeft w:val="0"/>
              <w:marRight w:val="0"/>
              <w:marTop w:val="0"/>
              <w:marBottom w:val="0"/>
              <w:divBdr>
                <w:top w:val="none" w:sz="0" w:space="0" w:color="auto"/>
                <w:left w:val="none" w:sz="0" w:space="0" w:color="auto"/>
                <w:bottom w:val="none" w:sz="0" w:space="0" w:color="auto"/>
                <w:right w:val="none" w:sz="0" w:space="0" w:color="auto"/>
              </w:divBdr>
            </w:div>
            <w:div w:id="1031762497">
              <w:marLeft w:val="0"/>
              <w:marRight w:val="0"/>
              <w:marTop w:val="0"/>
              <w:marBottom w:val="0"/>
              <w:divBdr>
                <w:top w:val="none" w:sz="0" w:space="0" w:color="auto"/>
                <w:left w:val="none" w:sz="0" w:space="0" w:color="auto"/>
                <w:bottom w:val="none" w:sz="0" w:space="0" w:color="auto"/>
                <w:right w:val="none" w:sz="0" w:space="0" w:color="auto"/>
              </w:divBdr>
            </w:div>
            <w:div w:id="1501040048">
              <w:marLeft w:val="0"/>
              <w:marRight w:val="0"/>
              <w:marTop w:val="0"/>
              <w:marBottom w:val="0"/>
              <w:divBdr>
                <w:top w:val="none" w:sz="0" w:space="0" w:color="auto"/>
                <w:left w:val="none" w:sz="0" w:space="0" w:color="auto"/>
                <w:bottom w:val="none" w:sz="0" w:space="0" w:color="auto"/>
                <w:right w:val="none" w:sz="0" w:space="0" w:color="auto"/>
              </w:divBdr>
            </w:div>
            <w:div w:id="853425670">
              <w:marLeft w:val="0"/>
              <w:marRight w:val="0"/>
              <w:marTop w:val="0"/>
              <w:marBottom w:val="0"/>
              <w:divBdr>
                <w:top w:val="none" w:sz="0" w:space="0" w:color="auto"/>
                <w:left w:val="none" w:sz="0" w:space="0" w:color="auto"/>
                <w:bottom w:val="none" w:sz="0" w:space="0" w:color="auto"/>
                <w:right w:val="none" w:sz="0" w:space="0" w:color="auto"/>
              </w:divBdr>
            </w:div>
            <w:div w:id="117722991">
              <w:marLeft w:val="0"/>
              <w:marRight w:val="0"/>
              <w:marTop w:val="0"/>
              <w:marBottom w:val="0"/>
              <w:divBdr>
                <w:top w:val="none" w:sz="0" w:space="0" w:color="auto"/>
                <w:left w:val="none" w:sz="0" w:space="0" w:color="auto"/>
                <w:bottom w:val="none" w:sz="0" w:space="0" w:color="auto"/>
                <w:right w:val="none" w:sz="0" w:space="0" w:color="auto"/>
              </w:divBdr>
            </w:div>
            <w:div w:id="1853718480">
              <w:marLeft w:val="0"/>
              <w:marRight w:val="0"/>
              <w:marTop w:val="0"/>
              <w:marBottom w:val="0"/>
              <w:divBdr>
                <w:top w:val="none" w:sz="0" w:space="0" w:color="auto"/>
                <w:left w:val="none" w:sz="0" w:space="0" w:color="auto"/>
                <w:bottom w:val="none" w:sz="0" w:space="0" w:color="auto"/>
                <w:right w:val="none" w:sz="0" w:space="0" w:color="auto"/>
              </w:divBdr>
            </w:div>
            <w:div w:id="160657584">
              <w:marLeft w:val="0"/>
              <w:marRight w:val="0"/>
              <w:marTop w:val="0"/>
              <w:marBottom w:val="0"/>
              <w:divBdr>
                <w:top w:val="none" w:sz="0" w:space="0" w:color="auto"/>
                <w:left w:val="none" w:sz="0" w:space="0" w:color="auto"/>
                <w:bottom w:val="none" w:sz="0" w:space="0" w:color="auto"/>
                <w:right w:val="none" w:sz="0" w:space="0" w:color="auto"/>
              </w:divBdr>
            </w:div>
            <w:div w:id="11098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piedad</dc:creator>
  <cp:keywords/>
  <dc:description/>
  <cp:lastModifiedBy>piedad</cp:lastModifiedBy>
  <cp:revision>1</cp:revision>
  <dcterms:created xsi:type="dcterms:W3CDTF">2023-01-30T10:29:00Z</dcterms:created>
  <dcterms:modified xsi:type="dcterms:W3CDTF">2023-01-30T10:32:00Z</dcterms:modified>
</cp:coreProperties>
</file>