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1E" w:rsidRPr="0069151F" w:rsidRDefault="00FF6B1E" w:rsidP="0069151F">
      <w:pPr>
        <w:jc w:val="both"/>
        <w:rPr>
          <w:b/>
          <w:sz w:val="24"/>
          <w:szCs w:val="24"/>
        </w:rPr>
      </w:pPr>
    </w:p>
    <w:p w:rsidR="00FF6B1E" w:rsidRPr="0069151F" w:rsidRDefault="00FF6B1E" w:rsidP="0069151F">
      <w:pPr>
        <w:jc w:val="both"/>
        <w:rPr>
          <w:b/>
          <w:sz w:val="24"/>
          <w:szCs w:val="24"/>
        </w:rPr>
      </w:pPr>
      <w:r w:rsidRPr="0069151F">
        <w:rPr>
          <w:b/>
          <w:sz w:val="24"/>
          <w:szCs w:val="24"/>
        </w:rPr>
        <w:t>RESOLUCIÓN DEL DIRECTOR DE LA CÁTEDRA PONCEMAR DE GERONTOLOGÍA DE LA UNIVERSIDAD DE MUR</w:t>
      </w:r>
      <w:r w:rsidR="004F5F67">
        <w:rPr>
          <w:b/>
          <w:sz w:val="24"/>
          <w:szCs w:val="24"/>
        </w:rPr>
        <w:t>CIA POR LA QUE SE RESUELVE LA V</w:t>
      </w:r>
      <w:r w:rsidR="007E1A7E">
        <w:rPr>
          <w:b/>
          <w:sz w:val="24"/>
          <w:szCs w:val="24"/>
        </w:rPr>
        <w:t>I</w:t>
      </w:r>
      <w:r w:rsidRPr="0069151F">
        <w:rPr>
          <w:b/>
          <w:sz w:val="24"/>
          <w:szCs w:val="24"/>
        </w:rPr>
        <w:t xml:space="preserve"> EDICIÓN DE LOS PREMIOS DE LA CÁTEDRA PONCEMAR DE GERONTOLOGÍA A LOS MEJORES TRABAJOS DE EMPRENDIMIENTO EN GRADO MEDIO O SUPERIOR, TRABAJO FIN DE CICLO DE FORMACIÓN PROFESIONAL, TRABAJO ENSEÑANZA SECUNDARIA – BACHILLERATO DE INVESTIGACIÓN, TRABAJO FIN DE GRADO EN ENFERMERIA Y TRABAJO FIN DE GRADO EN NUTRICIÓN HUMANA Y DIETÉTICA. </w:t>
      </w:r>
    </w:p>
    <w:p w:rsidR="00FF6B1E" w:rsidRPr="0069151F" w:rsidRDefault="00FF6B1E" w:rsidP="0069151F">
      <w:pPr>
        <w:jc w:val="both"/>
        <w:rPr>
          <w:b/>
          <w:sz w:val="24"/>
          <w:szCs w:val="24"/>
        </w:rPr>
      </w:pPr>
      <w:r w:rsidRPr="0069151F">
        <w:rPr>
          <w:b/>
          <w:sz w:val="24"/>
          <w:szCs w:val="24"/>
        </w:rPr>
        <w:t>RESUELVE</w:t>
      </w:r>
    </w:p>
    <w:p w:rsidR="00FF6B1E" w:rsidRPr="0069151F" w:rsidRDefault="00FF6B1E" w:rsidP="0069151F">
      <w:pPr>
        <w:jc w:val="both"/>
        <w:rPr>
          <w:b/>
          <w:sz w:val="24"/>
          <w:szCs w:val="24"/>
        </w:rPr>
      </w:pPr>
      <w:r w:rsidRPr="0069151F">
        <w:rPr>
          <w:b/>
          <w:sz w:val="24"/>
          <w:szCs w:val="24"/>
        </w:rPr>
        <w:t xml:space="preserve">Declarar ganadores de la </w:t>
      </w:r>
      <w:r w:rsidR="004F5F67">
        <w:rPr>
          <w:b/>
          <w:sz w:val="24"/>
          <w:szCs w:val="24"/>
        </w:rPr>
        <w:t>V</w:t>
      </w:r>
      <w:r w:rsidR="00A469A5">
        <w:rPr>
          <w:b/>
          <w:sz w:val="24"/>
          <w:szCs w:val="24"/>
        </w:rPr>
        <w:t>I</w:t>
      </w:r>
      <w:r w:rsidRPr="0069151F">
        <w:rPr>
          <w:b/>
          <w:sz w:val="24"/>
          <w:szCs w:val="24"/>
        </w:rPr>
        <w:t xml:space="preserve"> Edición de los Premios de la Cátedra Poncemar de Gerontología:</w:t>
      </w:r>
    </w:p>
    <w:p w:rsidR="0069151F" w:rsidRPr="003E5A08" w:rsidRDefault="00FF6B1E" w:rsidP="0069151F">
      <w:pPr>
        <w:jc w:val="both"/>
        <w:rPr>
          <w:b/>
          <w:sz w:val="24"/>
          <w:szCs w:val="24"/>
        </w:rPr>
      </w:pPr>
      <w:r w:rsidRPr="0069151F">
        <w:rPr>
          <w:sz w:val="24"/>
          <w:szCs w:val="24"/>
        </w:rPr>
        <w:t xml:space="preserve"> - En la modalidad de trabajo de Emprendimiento de Grado Medio o Superior de los institutos de enseñanza secundaria y centros integrados de formación profesional de la Comunidad Autónoma de la Región de Murcia en materia soc</w:t>
      </w:r>
      <w:r w:rsidR="003E5A08">
        <w:rPr>
          <w:sz w:val="24"/>
          <w:szCs w:val="24"/>
        </w:rPr>
        <w:t>iosanitaria de personas mayores el primer premio</w:t>
      </w:r>
      <w:r w:rsidRPr="0069151F">
        <w:rPr>
          <w:sz w:val="24"/>
          <w:szCs w:val="24"/>
        </w:rPr>
        <w:t xml:space="preserve"> a </w:t>
      </w:r>
      <w:r w:rsidRPr="003E5A08">
        <w:rPr>
          <w:b/>
          <w:sz w:val="24"/>
          <w:szCs w:val="24"/>
        </w:rPr>
        <w:t xml:space="preserve">Dña. </w:t>
      </w:r>
      <w:proofErr w:type="spellStart"/>
      <w:r w:rsidR="00A469A5">
        <w:rPr>
          <w:b/>
          <w:sz w:val="24"/>
          <w:szCs w:val="24"/>
        </w:rPr>
        <w:t>Laidy</w:t>
      </w:r>
      <w:proofErr w:type="spellEnd"/>
      <w:r w:rsidR="00A469A5">
        <w:rPr>
          <w:b/>
          <w:sz w:val="24"/>
          <w:szCs w:val="24"/>
        </w:rPr>
        <w:t xml:space="preserve"> </w:t>
      </w:r>
      <w:proofErr w:type="spellStart"/>
      <w:r w:rsidR="00A469A5">
        <w:rPr>
          <w:b/>
          <w:sz w:val="24"/>
          <w:szCs w:val="24"/>
        </w:rPr>
        <w:t>Ameza</w:t>
      </w:r>
      <w:proofErr w:type="spellEnd"/>
      <w:r w:rsidR="00A469A5">
        <w:rPr>
          <w:b/>
          <w:sz w:val="24"/>
          <w:szCs w:val="24"/>
        </w:rPr>
        <w:t xml:space="preserve"> Borja, Dña. </w:t>
      </w:r>
      <w:proofErr w:type="spellStart"/>
      <w:r w:rsidR="00A469A5">
        <w:rPr>
          <w:b/>
          <w:sz w:val="24"/>
          <w:szCs w:val="24"/>
        </w:rPr>
        <w:t>Doménica</w:t>
      </w:r>
      <w:proofErr w:type="spellEnd"/>
      <w:r w:rsidR="00A469A5">
        <w:rPr>
          <w:b/>
          <w:sz w:val="24"/>
          <w:szCs w:val="24"/>
        </w:rPr>
        <w:t xml:space="preserve"> Vásquez </w:t>
      </w:r>
      <w:proofErr w:type="spellStart"/>
      <w:r w:rsidR="00A469A5">
        <w:rPr>
          <w:b/>
          <w:sz w:val="24"/>
          <w:szCs w:val="24"/>
        </w:rPr>
        <w:t>Muentes</w:t>
      </w:r>
      <w:proofErr w:type="spellEnd"/>
      <w:r w:rsidR="003E5A08">
        <w:rPr>
          <w:b/>
          <w:sz w:val="24"/>
          <w:szCs w:val="24"/>
        </w:rPr>
        <w:t xml:space="preserve"> y Dña. </w:t>
      </w:r>
      <w:r w:rsidR="00A469A5">
        <w:rPr>
          <w:b/>
          <w:sz w:val="24"/>
          <w:szCs w:val="24"/>
        </w:rPr>
        <w:t>Cinthya Marisol Andrade</w:t>
      </w:r>
      <w:r w:rsidRPr="0069151F">
        <w:rPr>
          <w:sz w:val="24"/>
          <w:szCs w:val="24"/>
        </w:rPr>
        <w:t xml:space="preserve"> por su trabajo titulado “</w:t>
      </w:r>
      <w:proofErr w:type="spellStart"/>
      <w:r w:rsidR="00A469A5">
        <w:rPr>
          <w:sz w:val="24"/>
          <w:szCs w:val="24"/>
        </w:rPr>
        <w:t>Perfect</w:t>
      </w:r>
      <w:proofErr w:type="spellEnd"/>
      <w:r w:rsidR="00A469A5">
        <w:rPr>
          <w:sz w:val="24"/>
          <w:szCs w:val="24"/>
        </w:rPr>
        <w:t xml:space="preserve"> </w:t>
      </w:r>
      <w:proofErr w:type="spellStart"/>
      <w:r w:rsidR="00A469A5">
        <w:rPr>
          <w:sz w:val="24"/>
          <w:szCs w:val="24"/>
        </w:rPr>
        <w:t>Smile</w:t>
      </w:r>
      <w:proofErr w:type="spellEnd"/>
      <w:r w:rsidR="00A469A5">
        <w:rPr>
          <w:sz w:val="24"/>
          <w:szCs w:val="24"/>
        </w:rPr>
        <w:t xml:space="preserve"> (Clínica dental)</w:t>
      </w:r>
      <w:r w:rsidRPr="0069151F">
        <w:rPr>
          <w:sz w:val="24"/>
          <w:szCs w:val="24"/>
        </w:rPr>
        <w:t xml:space="preserve">”. </w:t>
      </w:r>
      <w:r w:rsidR="003E5A08">
        <w:rPr>
          <w:sz w:val="24"/>
          <w:szCs w:val="24"/>
        </w:rPr>
        <w:t xml:space="preserve">Y segundo premio a </w:t>
      </w:r>
      <w:r w:rsidR="003E5A08">
        <w:rPr>
          <w:b/>
          <w:sz w:val="24"/>
          <w:szCs w:val="24"/>
        </w:rPr>
        <w:t xml:space="preserve">Dña. </w:t>
      </w:r>
      <w:r w:rsidR="00A469A5">
        <w:rPr>
          <w:b/>
          <w:sz w:val="24"/>
          <w:szCs w:val="24"/>
        </w:rPr>
        <w:t>Rosana Vidal Moreno y</w:t>
      </w:r>
      <w:r w:rsidR="003E5A08">
        <w:rPr>
          <w:b/>
          <w:sz w:val="24"/>
          <w:szCs w:val="24"/>
        </w:rPr>
        <w:t xml:space="preserve"> Dña. </w:t>
      </w:r>
      <w:r w:rsidR="00A469A5">
        <w:rPr>
          <w:b/>
          <w:sz w:val="24"/>
          <w:szCs w:val="24"/>
        </w:rPr>
        <w:t>Malena Sicilia</w:t>
      </w:r>
      <w:r w:rsidR="009D2491">
        <w:rPr>
          <w:b/>
          <w:sz w:val="24"/>
          <w:szCs w:val="24"/>
        </w:rPr>
        <w:t xml:space="preserve"> Ayala</w:t>
      </w:r>
      <w:bookmarkStart w:id="0" w:name="_GoBack"/>
      <w:bookmarkEnd w:id="0"/>
      <w:r w:rsidR="00A469A5">
        <w:rPr>
          <w:b/>
          <w:sz w:val="24"/>
          <w:szCs w:val="24"/>
        </w:rPr>
        <w:t xml:space="preserve"> </w:t>
      </w:r>
      <w:r w:rsidR="003E5A08" w:rsidRPr="0069151F">
        <w:rPr>
          <w:sz w:val="24"/>
          <w:szCs w:val="24"/>
        </w:rPr>
        <w:t>por su trabajo titulado</w:t>
      </w:r>
      <w:r w:rsidR="003E5A08">
        <w:rPr>
          <w:sz w:val="24"/>
          <w:szCs w:val="24"/>
        </w:rPr>
        <w:t xml:space="preserve"> “</w:t>
      </w:r>
      <w:proofErr w:type="spellStart"/>
      <w:r w:rsidR="00A469A5">
        <w:rPr>
          <w:sz w:val="24"/>
          <w:szCs w:val="24"/>
        </w:rPr>
        <w:t>Cohousing</w:t>
      </w:r>
      <w:proofErr w:type="spellEnd"/>
      <w:r w:rsidR="00A469A5">
        <w:rPr>
          <w:sz w:val="24"/>
          <w:szCs w:val="24"/>
        </w:rPr>
        <w:t>, nueva vida</w:t>
      </w:r>
      <w:r w:rsidR="003E5A08">
        <w:rPr>
          <w:sz w:val="24"/>
          <w:szCs w:val="24"/>
        </w:rPr>
        <w:t>”.</w:t>
      </w:r>
    </w:p>
    <w:p w:rsidR="0069151F" w:rsidRPr="0069151F" w:rsidRDefault="00FF6B1E" w:rsidP="0069151F">
      <w:pPr>
        <w:jc w:val="both"/>
        <w:rPr>
          <w:sz w:val="24"/>
          <w:szCs w:val="24"/>
        </w:rPr>
      </w:pPr>
      <w:r w:rsidRPr="0069151F">
        <w:rPr>
          <w:sz w:val="24"/>
          <w:szCs w:val="24"/>
        </w:rPr>
        <w:t>- En la modalidad de trabajo de Enseñanza Secundaria, Bachillerato de Investigación de los Instituto de Enseñanza Secundaria, Bachillerato de Investigación o Bachillerato Internacional de la Comunidad Autónoma de la</w:t>
      </w:r>
      <w:r w:rsidR="0069151F" w:rsidRPr="0069151F">
        <w:rPr>
          <w:sz w:val="24"/>
          <w:szCs w:val="24"/>
        </w:rPr>
        <w:t xml:space="preserve"> Región de Murcia en materia sociosanitaria de personas mayores, a </w:t>
      </w:r>
      <w:r w:rsidR="006F6E16">
        <w:rPr>
          <w:b/>
          <w:sz w:val="24"/>
          <w:szCs w:val="24"/>
        </w:rPr>
        <w:t>Dña. Ainhoa Marín Martínez</w:t>
      </w:r>
      <w:r w:rsidR="0069151F" w:rsidRPr="0069151F">
        <w:rPr>
          <w:sz w:val="24"/>
          <w:szCs w:val="24"/>
        </w:rPr>
        <w:t>, por su trabajo titulado “</w:t>
      </w:r>
      <w:r w:rsidR="006F6E16">
        <w:rPr>
          <w:sz w:val="24"/>
          <w:szCs w:val="24"/>
        </w:rPr>
        <w:t>Estimulación multisensorial: un viaje a través de la memoria</w:t>
      </w:r>
      <w:r w:rsidR="0069151F" w:rsidRPr="0069151F">
        <w:rPr>
          <w:sz w:val="24"/>
          <w:szCs w:val="24"/>
        </w:rPr>
        <w:t xml:space="preserve">”. </w:t>
      </w:r>
    </w:p>
    <w:p w:rsidR="0069151F" w:rsidRPr="0069151F" w:rsidRDefault="0069151F" w:rsidP="0069151F">
      <w:pPr>
        <w:jc w:val="both"/>
        <w:rPr>
          <w:sz w:val="24"/>
          <w:szCs w:val="24"/>
        </w:rPr>
      </w:pPr>
      <w:r w:rsidRPr="0069151F">
        <w:rPr>
          <w:sz w:val="24"/>
          <w:szCs w:val="24"/>
        </w:rPr>
        <w:t xml:space="preserve">- En la modalidad de trabajo fin de grado en enfermería (TFG) en materia sociosanitaria de personas mayores, a </w:t>
      </w:r>
      <w:r w:rsidRPr="006F6E16">
        <w:rPr>
          <w:b/>
          <w:sz w:val="24"/>
          <w:szCs w:val="24"/>
        </w:rPr>
        <w:t xml:space="preserve">Dña. </w:t>
      </w:r>
      <w:r w:rsidR="006F6E16">
        <w:rPr>
          <w:b/>
          <w:sz w:val="24"/>
          <w:szCs w:val="24"/>
        </w:rPr>
        <w:t>María Azuara Moreno</w:t>
      </w:r>
      <w:r w:rsidRPr="0069151F">
        <w:rPr>
          <w:sz w:val="24"/>
          <w:szCs w:val="24"/>
        </w:rPr>
        <w:t>, por su trabajo titulado “</w:t>
      </w:r>
      <w:r w:rsidR="006F6E16">
        <w:rPr>
          <w:sz w:val="24"/>
          <w:szCs w:val="24"/>
        </w:rPr>
        <w:t>Intervenciones para disminuir el impacto psicológico y físico de cuidadores informales de personas con demencia</w:t>
      </w:r>
      <w:r w:rsidRPr="0069151F">
        <w:rPr>
          <w:sz w:val="24"/>
          <w:szCs w:val="24"/>
        </w:rPr>
        <w:t xml:space="preserve">”. </w:t>
      </w:r>
      <w:r w:rsidR="00483020">
        <w:rPr>
          <w:sz w:val="24"/>
          <w:szCs w:val="24"/>
        </w:rPr>
        <w:t xml:space="preserve">Y segundo premio a </w:t>
      </w:r>
      <w:r w:rsidR="00483020">
        <w:rPr>
          <w:b/>
          <w:sz w:val="24"/>
          <w:szCs w:val="24"/>
        </w:rPr>
        <w:t xml:space="preserve">Dña. </w:t>
      </w:r>
      <w:r w:rsidR="00483020">
        <w:rPr>
          <w:b/>
          <w:sz w:val="24"/>
          <w:szCs w:val="24"/>
        </w:rPr>
        <w:t>Isabel Alonso Montoya</w:t>
      </w:r>
      <w:r w:rsidR="00483020">
        <w:rPr>
          <w:b/>
          <w:sz w:val="24"/>
          <w:szCs w:val="24"/>
        </w:rPr>
        <w:t xml:space="preserve"> </w:t>
      </w:r>
      <w:r w:rsidR="00483020" w:rsidRPr="0069151F">
        <w:rPr>
          <w:sz w:val="24"/>
          <w:szCs w:val="24"/>
        </w:rPr>
        <w:t>por su trabajo titulado</w:t>
      </w:r>
      <w:r w:rsidR="00483020">
        <w:rPr>
          <w:sz w:val="24"/>
          <w:szCs w:val="24"/>
        </w:rPr>
        <w:t xml:space="preserve"> “</w:t>
      </w:r>
      <w:r w:rsidR="00483020">
        <w:rPr>
          <w:sz w:val="24"/>
          <w:szCs w:val="24"/>
        </w:rPr>
        <w:t>Efectos de las intervenciones cognitivas en las personas con demencia leve a moderada causada por la enfermedad de Alzhéimer: revisión sistemática</w:t>
      </w:r>
      <w:r w:rsidR="00483020">
        <w:rPr>
          <w:sz w:val="24"/>
          <w:szCs w:val="24"/>
        </w:rPr>
        <w:t>”.</w:t>
      </w:r>
    </w:p>
    <w:p w:rsidR="004E1FC8" w:rsidRPr="003E5A08" w:rsidRDefault="0069151F" w:rsidP="004E1FC8">
      <w:pPr>
        <w:jc w:val="both"/>
        <w:rPr>
          <w:b/>
          <w:sz w:val="24"/>
          <w:szCs w:val="24"/>
        </w:rPr>
      </w:pPr>
      <w:r w:rsidRPr="0069151F">
        <w:rPr>
          <w:sz w:val="24"/>
          <w:szCs w:val="24"/>
        </w:rPr>
        <w:t xml:space="preserve">- En la modalidad de trabajo fin de grado en nutrición humana y dietética (TFG) en materia sociosanitaria de personas mayores, a </w:t>
      </w:r>
      <w:r w:rsidRPr="003B57E3">
        <w:rPr>
          <w:b/>
          <w:sz w:val="24"/>
          <w:szCs w:val="24"/>
        </w:rPr>
        <w:t xml:space="preserve">Dña. </w:t>
      </w:r>
      <w:r w:rsidR="003B57E3" w:rsidRPr="003B57E3">
        <w:rPr>
          <w:b/>
          <w:sz w:val="24"/>
          <w:szCs w:val="24"/>
        </w:rPr>
        <w:t>Andrea Celis Eguren</w:t>
      </w:r>
      <w:r w:rsidRPr="0069151F">
        <w:rPr>
          <w:sz w:val="24"/>
          <w:szCs w:val="24"/>
        </w:rPr>
        <w:t xml:space="preserve"> por su trabajo titulado “</w:t>
      </w:r>
      <w:r w:rsidR="00D7415D">
        <w:rPr>
          <w:sz w:val="24"/>
          <w:szCs w:val="24"/>
        </w:rPr>
        <w:t>Supl</w:t>
      </w:r>
      <w:r w:rsidR="00C369F5">
        <w:rPr>
          <w:sz w:val="24"/>
          <w:szCs w:val="24"/>
        </w:rPr>
        <w:t>e</w:t>
      </w:r>
      <w:r w:rsidR="00D7415D">
        <w:rPr>
          <w:sz w:val="24"/>
          <w:szCs w:val="24"/>
        </w:rPr>
        <w:t xml:space="preserve">mentación con ácidos </w:t>
      </w:r>
      <w:r w:rsidR="00272BF5">
        <w:rPr>
          <w:sz w:val="24"/>
          <w:szCs w:val="24"/>
        </w:rPr>
        <w:t>grasos</w:t>
      </w:r>
      <w:r w:rsidR="00D7415D">
        <w:rPr>
          <w:sz w:val="24"/>
          <w:szCs w:val="24"/>
        </w:rPr>
        <w:t xml:space="preserve"> poliinsaturados omega 3 frente a una dieta mediterránea como tratamiento para la enfermedad del hígado graso no </w:t>
      </w:r>
      <w:r w:rsidR="00D7415D">
        <w:rPr>
          <w:sz w:val="24"/>
          <w:szCs w:val="24"/>
        </w:rPr>
        <w:lastRenderedPageBreak/>
        <w:t>alcohólico</w:t>
      </w:r>
      <w:r w:rsidRPr="0069151F">
        <w:rPr>
          <w:sz w:val="24"/>
          <w:szCs w:val="24"/>
        </w:rPr>
        <w:t>”.</w:t>
      </w:r>
      <w:r w:rsidR="004E1FC8">
        <w:rPr>
          <w:sz w:val="24"/>
          <w:szCs w:val="24"/>
        </w:rPr>
        <w:t xml:space="preserve"> </w:t>
      </w:r>
      <w:r w:rsidR="004E1FC8">
        <w:rPr>
          <w:sz w:val="24"/>
          <w:szCs w:val="24"/>
        </w:rPr>
        <w:t xml:space="preserve">Y segundo premio a </w:t>
      </w:r>
      <w:r w:rsidR="004E1FC8">
        <w:rPr>
          <w:b/>
          <w:sz w:val="24"/>
          <w:szCs w:val="24"/>
        </w:rPr>
        <w:t>D</w:t>
      </w:r>
      <w:r w:rsidR="004E1FC8">
        <w:rPr>
          <w:b/>
          <w:sz w:val="24"/>
          <w:szCs w:val="24"/>
        </w:rPr>
        <w:t xml:space="preserve">. </w:t>
      </w:r>
      <w:r w:rsidR="004E1FC8">
        <w:rPr>
          <w:b/>
          <w:sz w:val="24"/>
          <w:szCs w:val="24"/>
        </w:rPr>
        <w:t>Alfonso Navarro López</w:t>
      </w:r>
      <w:r w:rsidR="004E1FC8">
        <w:rPr>
          <w:b/>
          <w:sz w:val="24"/>
          <w:szCs w:val="24"/>
        </w:rPr>
        <w:t xml:space="preserve"> </w:t>
      </w:r>
      <w:r w:rsidR="004E1FC8" w:rsidRPr="0069151F">
        <w:rPr>
          <w:sz w:val="24"/>
          <w:szCs w:val="24"/>
        </w:rPr>
        <w:t>por su trabajo titulado</w:t>
      </w:r>
      <w:r w:rsidR="004E1FC8">
        <w:rPr>
          <w:sz w:val="24"/>
          <w:szCs w:val="24"/>
        </w:rPr>
        <w:t xml:space="preserve"> “</w:t>
      </w:r>
      <w:r w:rsidR="004E1FC8">
        <w:rPr>
          <w:sz w:val="24"/>
          <w:szCs w:val="24"/>
        </w:rPr>
        <w:t>Impacto en las disfunciones metabólicas en el Alzhéimer</w:t>
      </w:r>
      <w:r w:rsidR="004E1FC8">
        <w:rPr>
          <w:sz w:val="24"/>
          <w:szCs w:val="24"/>
        </w:rPr>
        <w:t>”.</w:t>
      </w:r>
    </w:p>
    <w:p w:rsidR="00FF6B1E" w:rsidRPr="0069151F" w:rsidRDefault="00FF6B1E" w:rsidP="0069151F">
      <w:pPr>
        <w:jc w:val="both"/>
        <w:rPr>
          <w:sz w:val="24"/>
          <w:szCs w:val="24"/>
        </w:rPr>
      </w:pPr>
    </w:p>
    <w:p w:rsidR="00946B75" w:rsidRPr="0069151F" w:rsidRDefault="00946B75" w:rsidP="0069151F">
      <w:pPr>
        <w:jc w:val="both"/>
        <w:rPr>
          <w:sz w:val="24"/>
          <w:szCs w:val="24"/>
        </w:rPr>
      </w:pPr>
    </w:p>
    <w:p w:rsidR="00EF32A8" w:rsidRDefault="00EF32A8"/>
    <w:sectPr w:rsidR="00EF32A8" w:rsidSect="00571123">
      <w:headerReference w:type="default" r:id="rId6"/>
      <w:footerReference w:type="default" r:id="rId7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1C" w:rsidRDefault="0034461C" w:rsidP="00946B75">
      <w:pPr>
        <w:spacing w:after="0" w:line="240" w:lineRule="auto"/>
      </w:pPr>
      <w:r>
        <w:separator/>
      </w:r>
    </w:p>
  </w:endnote>
  <w:endnote w:type="continuationSeparator" w:id="0">
    <w:p w:rsidR="0034461C" w:rsidRDefault="0034461C" w:rsidP="0094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39" w:rsidRPr="00314339" w:rsidRDefault="00314339" w:rsidP="00314339">
    <w:pPr>
      <w:pStyle w:val="Piedepgina"/>
      <w:spacing w:line="360" w:lineRule="auto"/>
      <w:jc w:val="center"/>
      <w:rPr>
        <w:rFonts w:ascii="Arial" w:eastAsia="Calibri" w:hAnsi="Arial" w:cs="Arial"/>
        <w:color w:val="800000"/>
        <w:sz w:val="20"/>
        <w:szCs w:val="20"/>
      </w:rPr>
    </w:pPr>
    <w:r w:rsidRPr="00314339">
      <w:rPr>
        <w:rFonts w:ascii="Arial" w:hAnsi="Arial" w:cs="Arial"/>
        <w:b/>
        <w:color w:val="800000"/>
        <w:sz w:val="20"/>
        <w:szCs w:val="20"/>
      </w:rPr>
      <w:t>Cátedra Poncemar de Gerontología</w:t>
    </w:r>
  </w:p>
  <w:p w:rsidR="00314339" w:rsidRPr="00314339" w:rsidRDefault="00314339" w:rsidP="00314339">
    <w:pPr>
      <w:pStyle w:val="Piedepgina"/>
      <w:jc w:val="center"/>
      <w:rPr>
        <w:rFonts w:ascii="Arial" w:eastAsia="Calibri" w:hAnsi="Arial" w:cs="Arial"/>
        <w:sz w:val="18"/>
        <w:szCs w:val="20"/>
      </w:rPr>
    </w:pPr>
    <w:r w:rsidRPr="00314339">
      <w:rPr>
        <w:rFonts w:ascii="Arial" w:eastAsia="Calibri" w:hAnsi="Arial" w:cs="Arial"/>
        <w:sz w:val="18"/>
        <w:szCs w:val="20"/>
      </w:rPr>
      <w:t xml:space="preserve">Campus Universitario de </w:t>
    </w:r>
    <w:r w:rsidRPr="00314339">
      <w:rPr>
        <w:rFonts w:ascii="Arial" w:hAnsi="Arial" w:cs="Arial"/>
        <w:sz w:val="18"/>
        <w:szCs w:val="20"/>
      </w:rPr>
      <w:t>Lorca. 30800</w:t>
    </w:r>
    <w:r w:rsidRPr="00314339">
      <w:rPr>
        <w:rFonts w:ascii="Arial" w:eastAsia="Calibri" w:hAnsi="Arial" w:cs="Arial"/>
        <w:sz w:val="18"/>
        <w:szCs w:val="20"/>
      </w:rPr>
      <w:t xml:space="preserve"> </w:t>
    </w:r>
    <w:r w:rsidRPr="00314339">
      <w:rPr>
        <w:rFonts w:ascii="Arial" w:hAnsi="Arial" w:cs="Arial"/>
        <w:sz w:val="18"/>
        <w:szCs w:val="20"/>
      </w:rPr>
      <w:t>Lorca</w:t>
    </w:r>
  </w:p>
  <w:p w:rsidR="00314339" w:rsidRPr="00314339" w:rsidRDefault="00314339" w:rsidP="00314339">
    <w:pPr>
      <w:pStyle w:val="Piedepgina"/>
      <w:jc w:val="center"/>
      <w:rPr>
        <w:rFonts w:ascii="Arial" w:eastAsia="Calibri" w:hAnsi="Arial" w:cs="Arial"/>
        <w:sz w:val="18"/>
        <w:szCs w:val="20"/>
      </w:rPr>
    </w:pPr>
    <w:r w:rsidRPr="00314339">
      <w:rPr>
        <w:rFonts w:ascii="Arial" w:eastAsia="Calibri" w:hAnsi="Arial" w:cs="Arial"/>
        <w:sz w:val="18"/>
        <w:szCs w:val="20"/>
      </w:rPr>
      <w:t xml:space="preserve">T. </w:t>
    </w:r>
    <w:r w:rsidR="00351243">
      <w:rPr>
        <w:rFonts w:ascii="Arial" w:hAnsi="Arial" w:cs="Arial"/>
        <w:sz w:val="18"/>
        <w:szCs w:val="20"/>
      </w:rPr>
      <w:t>868 88</w:t>
    </w:r>
    <w:r w:rsidRPr="00314339">
      <w:rPr>
        <w:rFonts w:ascii="Arial" w:hAnsi="Arial" w:cs="Arial"/>
        <w:sz w:val="18"/>
        <w:szCs w:val="20"/>
      </w:rPr>
      <w:t xml:space="preserve"> </w:t>
    </w:r>
    <w:r w:rsidR="00351243">
      <w:rPr>
        <w:rFonts w:ascii="Arial" w:hAnsi="Arial" w:cs="Arial"/>
        <w:sz w:val="18"/>
        <w:szCs w:val="20"/>
      </w:rPr>
      <w:t>8981</w:t>
    </w:r>
    <w:r w:rsidRPr="00314339">
      <w:rPr>
        <w:rFonts w:ascii="Arial" w:hAnsi="Arial" w:cs="Arial"/>
        <w:sz w:val="18"/>
        <w:szCs w:val="20"/>
      </w:rPr>
      <w:t xml:space="preserve"> </w:t>
    </w:r>
    <w:r w:rsidRPr="00314339">
      <w:rPr>
        <w:rFonts w:ascii="Arial" w:eastAsia="Calibri" w:hAnsi="Arial" w:cs="Arial"/>
        <w:sz w:val="18"/>
        <w:szCs w:val="20"/>
      </w:rPr>
      <w:t xml:space="preserve">– </w:t>
    </w:r>
    <w:r w:rsidRPr="00314339">
      <w:rPr>
        <w:rFonts w:ascii="Arial" w:eastAsia="Calibri" w:hAnsi="Arial" w:cs="Arial"/>
        <w:b/>
        <w:color w:val="800000"/>
        <w:sz w:val="18"/>
        <w:szCs w:val="20"/>
      </w:rPr>
      <w:t>www.um.es/</w:t>
    </w:r>
    <w:r w:rsidRPr="00314339">
      <w:rPr>
        <w:rFonts w:ascii="Arial" w:hAnsi="Arial" w:cs="Arial"/>
        <w:b/>
        <w:color w:val="800000"/>
        <w:sz w:val="18"/>
        <w:szCs w:val="20"/>
      </w:rPr>
      <w:t>catedragerontologia</w:t>
    </w:r>
  </w:p>
  <w:p w:rsidR="00946B75" w:rsidRPr="00946B75" w:rsidRDefault="00946B75" w:rsidP="00946B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1C" w:rsidRDefault="0034461C" w:rsidP="00946B75">
      <w:pPr>
        <w:spacing w:after="0" w:line="240" w:lineRule="auto"/>
      </w:pPr>
      <w:r>
        <w:separator/>
      </w:r>
    </w:p>
  </w:footnote>
  <w:footnote w:type="continuationSeparator" w:id="0">
    <w:p w:rsidR="0034461C" w:rsidRDefault="0034461C" w:rsidP="0094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39" w:rsidRDefault="005711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-569766</wp:posOffset>
          </wp:positionH>
          <wp:positionV relativeFrom="paragraph">
            <wp:posOffset>-463066</wp:posOffset>
          </wp:positionV>
          <wp:extent cx="1236544" cy="968991"/>
          <wp:effectExtent l="19050" t="0" r="1706" b="0"/>
          <wp:wrapNone/>
          <wp:docPr id="3" name="2 Imagen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544" cy="968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339" w:rsidRDefault="00314339">
    <w:pPr>
      <w:pStyle w:val="Encabezado"/>
    </w:pPr>
  </w:p>
  <w:p w:rsidR="00946B75" w:rsidRDefault="0031433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5" behindDoc="1" locked="1" layoutInCell="1" allowOverlap="1">
          <wp:simplePos x="0" y="0"/>
          <wp:positionH relativeFrom="page">
            <wp:posOffset>5205095</wp:posOffset>
          </wp:positionH>
          <wp:positionV relativeFrom="page">
            <wp:posOffset>408940</wp:posOffset>
          </wp:positionV>
          <wp:extent cx="2382520" cy="927735"/>
          <wp:effectExtent l="19050" t="0" r="0" b="0"/>
          <wp:wrapTight wrapText="bothSides">
            <wp:wrapPolygon edited="0">
              <wp:start x="-173" y="0"/>
              <wp:lineTo x="-173" y="21290"/>
              <wp:lineTo x="21588" y="21290"/>
              <wp:lineTo x="21588" y="0"/>
              <wp:lineTo x="-173" y="0"/>
            </wp:wrapPolygon>
          </wp:wrapTight>
          <wp:docPr id="2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209"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75"/>
    <w:rsid w:val="00272BF5"/>
    <w:rsid w:val="00314339"/>
    <w:rsid w:val="0034461C"/>
    <w:rsid w:val="00351243"/>
    <w:rsid w:val="003B57E3"/>
    <w:rsid w:val="003C655B"/>
    <w:rsid w:val="003E5A08"/>
    <w:rsid w:val="00483020"/>
    <w:rsid w:val="004E1FC8"/>
    <w:rsid w:val="004F5F67"/>
    <w:rsid w:val="00571123"/>
    <w:rsid w:val="00653024"/>
    <w:rsid w:val="0069151F"/>
    <w:rsid w:val="00691B84"/>
    <w:rsid w:val="006B5470"/>
    <w:rsid w:val="006F6E16"/>
    <w:rsid w:val="007E1A7E"/>
    <w:rsid w:val="00920240"/>
    <w:rsid w:val="00946B75"/>
    <w:rsid w:val="009D2491"/>
    <w:rsid w:val="00A469A5"/>
    <w:rsid w:val="00C369F5"/>
    <w:rsid w:val="00D7415D"/>
    <w:rsid w:val="00DB6447"/>
    <w:rsid w:val="00DD5478"/>
    <w:rsid w:val="00EF32A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985A8"/>
  <w15:docId w15:val="{9F5A4F4E-3142-4ED4-B7CF-71E634D2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4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6B75"/>
  </w:style>
  <w:style w:type="paragraph" w:styleId="Piedepgina">
    <w:name w:val="footer"/>
    <w:basedOn w:val="Normal"/>
    <w:link w:val="PiedepginaCar"/>
    <w:unhideWhenUsed/>
    <w:rsid w:val="0094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antoniab.hernandez</cp:lastModifiedBy>
  <cp:revision>18</cp:revision>
  <dcterms:created xsi:type="dcterms:W3CDTF">2017-01-17T10:22:00Z</dcterms:created>
  <dcterms:modified xsi:type="dcterms:W3CDTF">2022-12-27T11:35:00Z</dcterms:modified>
</cp:coreProperties>
</file>